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E024D" w:rsidP="00E523C7" w:rsidRDefault="00BE024D" w14:paraId="4F94BA95" w14:textId="77777777">
      <w:pPr>
        <w:autoSpaceDE w:val="0"/>
        <w:autoSpaceDN w:val="0"/>
        <w:adjustRightInd w:val="0"/>
        <w:spacing w:after="0"/>
        <w:jc w:val="center"/>
        <w:rPr>
          <w:rFonts w:ascii="TimesNewRoman" w:hAnsi="TimesNewRoman" w:cs="TimesNewRoman" w:eastAsiaTheme="minorHAnsi"/>
          <w:sz w:val="28"/>
          <w:szCs w:val="28"/>
          <w:lang w:eastAsia="en-US"/>
        </w:rPr>
      </w:pPr>
    </w:p>
    <w:p w:rsidRPr="002942FE" w:rsidR="00D12895" w:rsidP="00E523C7" w:rsidRDefault="00D12895" w14:paraId="259E2752" w14:textId="77777777">
      <w:pPr>
        <w:autoSpaceDE w:val="0"/>
        <w:autoSpaceDN w:val="0"/>
        <w:adjustRightInd w:val="0"/>
        <w:spacing w:after="0"/>
        <w:jc w:val="center"/>
        <w:rPr>
          <w:rFonts w:ascii="TimesNewRoman" w:hAnsi="TimesNewRoman" w:cs="TimesNewRoman" w:eastAsiaTheme="minorHAnsi"/>
          <w:sz w:val="28"/>
          <w:szCs w:val="28"/>
          <w:lang w:eastAsia="en-US"/>
        </w:rPr>
      </w:pPr>
    </w:p>
    <w:p w:rsidR="00B2239A" w:rsidP="00F02509" w:rsidRDefault="00B2239A" w14:paraId="475F3460" w14:textId="0545B288">
      <w:pPr>
        <w:pStyle w:val="Corpotesto"/>
        <w:spacing w:before="60" w:after="60"/>
        <w:rPr>
          <w:bCs/>
          <w:szCs w:val="24"/>
        </w:rPr>
      </w:pPr>
      <w:r w:rsidRPr="00CC261A">
        <w:rPr>
          <w:b/>
          <w:bCs/>
          <w:szCs w:val="24"/>
        </w:rPr>
        <w:t>VISTO</w:t>
      </w:r>
      <w:r w:rsidRPr="00CC261A">
        <w:rPr>
          <w:bCs/>
          <w:szCs w:val="24"/>
        </w:rPr>
        <w:t xml:space="preserve"> il Regolamento (UE) 201</w:t>
      </w:r>
      <w:r>
        <w:rPr>
          <w:bCs/>
          <w:szCs w:val="24"/>
        </w:rPr>
        <w:t>6</w:t>
      </w:r>
      <w:r w:rsidRPr="00CC261A">
        <w:rPr>
          <w:bCs/>
          <w:szCs w:val="24"/>
        </w:rPr>
        <w:t>/</w:t>
      </w:r>
      <w:r>
        <w:rPr>
          <w:bCs/>
          <w:szCs w:val="24"/>
        </w:rPr>
        <w:t xml:space="preserve">679 del </w:t>
      </w:r>
      <w:r>
        <w:t>Parlamento Europeo e del Consiglio del 27 aprile 2016 relativo alla protezione delle persone fisiche con riguardo al trattamento dei dati personali, nonché alla libera circolazione di tali dati e che abroga la direttiva 95/46/CE (regolamento generale sulla protezione dei dati cd GDPR)</w:t>
      </w:r>
      <w:r w:rsidR="00170F6A">
        <w:t>;</w:t>
      </w:r>
    </w:p>
    <w:p w:rsidRPr="00CC261A" w:rsidR="00B2239A" w:rsidP="00F02509" w:rsidRDefault="00B2239A" w14:paraId="2A692E21" w14:textId="2F6F950D">
      <w:pPr>
        <w:pStyle w:val="Corpotesto"/>
        <w:spacing w:before="60" w:after="60"/>
        <w:rPr>
          <w:b/>
          <w:szCs w:val="24"/>
        </w:rPr>
      </w:pPr>
      <w:r w:rsidRPr="00CC261A">
        <w:rPr>
          <w:b/>
          <w:bCs/>
          <w:szCs w:val="24"/>
        </w:rPr>
        <w:t>VISTO</w:t>
      </w:r>
      <w:r w:rsidRPr="00CC261A">
        <w:rPr>
          <w:bCs/>
          <w:szCs w:val="24"/>
        </w:rPr>
        <w:t xml:space="preserve"> il Regolamento (UE) </w:t>
      </w:r>
      <w:r>
        <w:rPr>
          <w:bCs/>
          <w:szCs w:val="24"/>
        </w:rPr>
        <w:t>2018</w:t>
      </w:r>
      <w:r w:rsidR="009A7A4A">
        <w:rPr>
          <w:bCs/>
          <w:szCs w:val="24"/>
        </w:rPr>
        <w:t>/</w:t>
      </w:r>
      <w:r>
        <w:rPr>
          <w:bCs/>
          <w:szCs w:val="24"/>
        </w:rPr>
        <w:t>1046</w:t>
      </w:r>
      <w:r w:rsidRPr="00CC261A">
        <w:rPr>
          <w:bCs/>
          <w:szCs w:val="24"/>
        </w:rPr>
        <w:t xml:space="preserve"> del 18 luglio 2018, che stabilisce le regole finanziarie applicabili al bilancio generale dell’Unione, che modifica i Regolamenti (UE) n. 1296/2013, n. 1301/2013, n. 1303/2013, n. 1304/2013, n. 1309/2013, n. 1316/2013, n. 223/2014, n. 283/2014 e la decisione n. 541/2014/UE e abroga il Regolamento (UE, </w:t>
      </w:r>
      <w:proofErr w:type="spellStart"/>
      <w:r w:rsidRPr="00CC261A">
        <w:rPr>
          <w:bCs/>
          <w:szCs w:val="24"/>
        </w:rPr>
        <w:t>Euratom</w:t>
      </w:r>
      <w:proofErr w:type="spellEnd"/>
      <w:r w:rsidRPr="00CC261A">
        <w:rPr>
          <w:bCs/>
          <w:szCs w:val="24"/>
        </w:rPr>
        <w:t>) n. 966/2012;</w:t>
      </w:r>
    </w:p>
    <w:p w:rsidRPr="00CC261A" w:rsidR="00B2239A" w:rsidP="00F02509" w:rsidRDefault="00B2239A" w14:paraId="201B6701" w14:textId="77777777">
      <w:pPr>
        <w:pStyle w:val="Corpotesto"/>
        <w:spacing w:before="60" w:after="60"/>
        <w:rPr>
          <w:szCs w:val="24"/>
        </w:rPr>
      </w:pPr>
      <w:r w:rsidRPr="00CC261A">
        <w:rPr>
          <w:b/>
          <w:szCs w:val="24"/>
        </w:rPr>
        <w:t>VISTO</w:t>
      </w:r>
      <w:r w:rsidRPr="00CC261A">
        <w:rPr>
          <w:szCs w:val="24"/>
        </w:rPr>
        <w:t xml:space="preserve"> </w:t>
      </w:r>
      <w:r>
        <w:rPr>
          <w:szCs w:val="24"/>
        </w:rPr>
        <w:t xml:space="preserve">il </w:t>
      </w:r>
      <w:r w:rsidRPr="00CC261A">
        <w:rPr>
          <w:szCs w:val="24"/>
        </w:rPr>
        <w:t xml:space="preserve">Regolamento UE 2020/852 </w:t>
      </w:r>
      <w:r>
        <w:rPr>
          <w:szCs w:val="24"/>
        </w:rPr>
        <w:t xml:space="preserve">ed in particolare l’articolo 17 </w:t>
      </w:r>
      <w:r w:rsidRPr="00CC261A">
        <w:rPr>
          <w:szCs w:val="24"/>
        </w:rPr>
        <w:t xml:space="preserve">che </w:t>
      </w:r>
      <w:r>
        <w:rPr>
          <w:szCs w:val="24"/>
        </w:rPr>
        <w:t>regola il danno significativo a</w:t>
      </w:r>
      <w:r w:rsidRPr="00CC261A">
        <w:rPr>
          <w:szCs w:val="24"/>
        </w:rPr>
        <w:t xml:space="preserve">gli obiettivi ambientali, tra cui il principio di non arrecare un danno significativo (DNSH, “Do no </w:t>
      </w:r>
      <w:proofErr w:type="spellStart"/>
      <w:r w:rsidRPr="00CC261A">
        <w:rPr>
          <w:szCs w:val="24"/>
        </w:rPr>
        <w:t>significant</w:t>
      </w:r>
      <w:proofErr w:type="spellEnd"/>
      <w:r w:rsidRPr="00CC261A">
        <w:rPr>
          <w:szCs w:val="24"/>
        </w:rPr>
        <w:t xml:space="preserve"> </w:t>
      </w:r>
      <w:proofErr w:type="spellStart"/>
      <w:r w:rsidRPr="00CC261A">
        <w:rPr>
          <w:szCs w:val="24"/>
        </w:rPr>
        <w:t>harm</w:t>
      </w:r>
      <w:proofErr w:type="spellEnd"/>
      <w:r w:rsidRPr="00CC261A">
        <w:rPr>
          <w:szCs w:val="24"/>
        </w:rPr>
        <w:t>”), e la Comunicazione della Commissione UE 2021/C 58/01 recante “Orientamenti tecnici sull’applicazione del principio «non arrecare un danno significativo» a norma del regolamento sul dispositivo per la ripresa e la resilienza”;</w:t>
      </w:r>
    </w:p>
    <w:p w:rsidRPr="00CC261A" w:rsidR="00B2239A" w:rsidP="00F02509" w:rsidRDefault="00B2239A" w14:paraId="564B61FC" w14:textId="77777777">
      <w:pPr>
        <w:pStyle w:val="Corpotesto"/>
        <w:spacing w:before="60" w:after="60"/>
        <w:rPr>
          <w:szCs w:val="24"/>
        </w:rPr>
      </w:pPr>
      <w:r w:rsidRPr="00CC261A">
        <w:rPr>
          <w:b/>
          <w:szCs w:val="24"/>
        </w:rPr>
        <w:t>VISTO</w:t>
      </w:r>
      <w:r w:rsidRPr="00CC261A">
        <w:rPr>
          <w:szCs w:val="24"/>
        </w:rPr>
        <w:t xml:space="preserve"> il Regolamento (UE) 2020/2094 del Consiglio del 14 dicembre2020 che istituisce uno strumento dell'Unione europea per la ripresa a sostegno alla ripresa dell'economia dopo la crisi COVID-19;</w:t>
      </w:r>
    </w:p>
    <w:p w:rsidRPr="00CC261A" w:rsidR="00B2239A" w:rsidP="00F02509" w:rsidRDefault="00B2239A" w14:paraId="24FAEB79" w14:textId="77777777">
      <w:pPr>
        <w:pStyle w:val="Corpotesto"/>
        <w:spacing w:before="60" w:after="60"/>
        <w:rPr>
          <w:szCs w:val="24"/>
        </w:rPr>
      </w:pPr>
      <w:r w:rsidRPr="00CC261A">
        <w:rPr>
          <w:b/>
          <w:szCs w:val="24"/>
        </w:rPr>
        <w:t>VISTO</w:t>
      </w:r>
      <w:r w:rsidRPr="00CC261A">
        <w:rPr>
          <w:szCs w:val="24"/>
        </w:rPr>
        <w:t xml:space="preserve"> il Regolamento (UE) 2021/241 del Parlamento europeo e del Consiglio del 12 febbraio 2021 che istituisce il dispositivo per la ripresa e la resilienza;</w:t>
      </w:r>
    </w:p>
    <w:p w:rsidRPr="00CC261A" w:rsidR="00B2239A" w:rsidP="00F02509" w:rsidRDefault="00B2239A" w14:paraId="49283C26" w14:textId="77777777">
      <w:pPr>
        <w:pStyle w:val="Corpotesto"/>
        <w:spacing w:before="60" w:after="60"/>
        <w:rPr>
          <w:szCs w:val="24"/>
        </w:rPr>
      </w:pPr>
      <w:r w:rsidRPr="00CC261A">
        <w:rPr>
          <w:b/>
          <w:szCs w:val="24"/>
        </w:rPr>
        <w:t>VISTO</w:t>
      </w:r>
      <w:r w:rsidRPr="00CC261A">
        <w:rPr>
          <w:szCs w:val="24"/>
        </w:rPr>
        <w:t>, in particolare, l’art.</w:t>
      </w:r>
      <w:r>
        <w:rPr>
          <w:szCs w:val="24"/>
        </w:rPr>
        <w:t xml:space="preserve"> </w:t>
      </w:r>
      <w:r w:rsidRPr="00CC261A">
        <w:rPr>
          <w:szCs w:val="24"/>
        </w:rPr>
        <w:t>9 del Regolamento (UE) 2021/241 in tema di assenza del c.d. doppio finanziamento;</w:t>
      </w:r>
    </w:p>
    <w:p w:rsidR="00304FA6" w:rsidP="003B3602" w:rsidRDefault="00B2239A" w14:paraId="41553A5B" w14:textId="15AACBB4">
      <w:pPr>
        <w:autoSpaceDE w:val="0"/>
        <w:autoSpaceDN w:val="0"/>
        <w:adjustRightInd w:val="0"/>
        <w:spacing w:before="100" w:after="100"/>
      </w:pPr>
      <w:r w:rsidRPr="004B4525">
        <w:rPr>
          <w:b/>
        </w:rPr>
        <w:t>VIST</w:t>
      </w:r>
      <w:r>
        <w:rPr>
          <w:b/>
        </w:rPr>
        <w:t>O</w:t>
      </w:r>
      <w:r w:rsidRPr="00CC261A">
        <w:t xml:space="preserve"> </w:t>
      </w:r>
      <w:r>
        <w:t xml:space="preserve">il Piano nazionale di ripresa e resilienza di cui alla </w:t>
      </w:r>
      <w:r w:rsidRPr="00CC261A">
        <w:t>Decisione del Consiglio ECOFIN del 13 luglio 2021, recante l</w:t>
      </w:r>
      <w:r>
        <w:t>’</w:t>
      </w:r>
      <w:r w:rsidRPr="00CC261A">
        <w:t>approvazione della valutazione del Piano per la ripresa e resilienza dell'Italia, notificata all'Italia dal Segretariato generale del Consiglio con nota LT161/21, del 14 luglio 2021</w:t>
      </w:r>
      <w:r w:rsidR="00074A16">
        <w:t>,</w:t>
      </w:r>
      <w:r w:rsidRPr="00074A16" w:rsidR="00074A16">
        <w:t xml:space="preserve"> </w:t>
      </w:r>
      <w:r w:rsidRPr="00197109" w:rsidR="00074A16">
        <w:t>così come modificato dalla Decisione del Consiglio ECOFIN del</w:t>
      </w:r>
      <w:r w:rsidR="00074A16">
        <w:t>l’</w:t>
      </w:r>
      <w:r w:rsidRPr="00197109" w:rsidR="00074A16">
        <w:t>8 dicembre 2023;</w:t>
      </w:r>
    </w:p>
    <w:p w:rsidR="003B3602" w:rsidP="003B3602" w:rsidRDefault="003B3602" w14:paraId="653554D7" w14:textId="603A8D8D">
      <w:pPr>
        <w:autoSpaceDE w:val="0"/>
        <w:autoSpaceDN w:val="0"/>
        <w:adjustRightInd w:val="0"/>
        <w:spacing w:before="100" w:after="100"/>
      </w:pPr>
      <w:r w:rsidRPr="003B3602">
        <w:rPr>
          <w:b/>
          <w:bCs/>
        </w:rPr>
        <w:t>VISTI</w:t>
      </w:r>
      <w:r w:rsidRPr="003B3602">
        <w:t xml:space="preserve"> i principi trasversali previsti dal PNRR, quali, tra l’altro, il principio del contributo all’obiettivo climatico e digitale (c.d. </w:t>
      </w:r>
      <w:r w:rsidRPr="003B3602">
        <w:rPr>
          <w:i/>
          <w:iCs/>
        </w:rPr>
        <w:t>tagging</w:t>
      </w:r>
      <w:r w:rsidRPr="003B3602">
        <w:t>), il principio di parità di genere e l’obbligo di protezione e valorizzazione dei giovani;</w:t>
      </w:r>
    </w:p>
    <w:p w:rsidRPr="00CC261A" w:rsidR="00B2239A" w:rsidP="00F02509" w:rsidRDefault="00B2239A" w14:paraId="1D4145C4" w14:textId="77777777">
      <w:pPr>
        <w:tabs>
          <w:tab w:val="left" w:pos="574"/>
        </w:tabs>
        <w:spacing w:before="60" w:after="60"/>
      </w:pPr>
      <w:r w:rsidRPr="00CC261A">
        <w:rPr>
          <w:b/>
        </w:rPr>
        <w:t>VISTA</w:t>
      </w:r>
      <w:r>
        <w:rPr>
          <w:b/>
        </w:rPr>
        <w:t>,</w:t>
      </w:r>
      <w:r w:rsidRPr="00CC261A">
        <w:t xml:space="preserve"> in particolare</w:t>
      </w:r>
      <w:r>
        <w:t>,</w:t>
      </w:r>
      <w:r w:rsidRPr="00CC261A">
        <w:t xml:space="preserve"> la Mi</w:t>
      </w:r>
      <w:r>
        <w:t>ssione</w:t>
      </w:r>
      <w:r w:rsidRPr="00CC261A">
        <w:t xml:space="preserve"> 5 - Componente 3 - Investimento 3 Interventi </w:t>
      </w:r>
      <w:proofErr w:type="gramStart"/>
      <w:r w:rsidRPr="00CC261A">
        <w:t>socio-educativi</w:t>
      </w:r>
      <w:proofErr w:type="gramEnd"/>
      <w:r w:rsidRPr="00CC261A">
        <w:t xml:space="preserve"> strutturati per combattere la povertà educativa nel Mezzogiorno a sostegno del Terzo Settore del PNRR</w:t>
      </w:r>
      <w:r>
        <w:t xml:space="preserve"> che ha un’assegnazione di 220 M€</w:t>
      </w:r>
      <w:r w:rsidRPr="00CC261A">
        <w:t>;</w:t>
      </w:r>
    </w:p>
    <w:p w:rsidRPr="00CC261A" w:rsidR="00B2239A" w:rsidP="00F02509" w:rsidRDefault="00B2239A" w14:paraId="6C1E3EA7" w14:textId="77777777">
      <w:pPr>
        <w:tabs>
          <w:tab w:val="left" w:pos="574"/>
        </w:tabs>
        <w:spacing w:before="60" w:after="60"/>
      </w:pPr>
      <w:r w:rsidRPr="00CC261A">
        <w:rPr>
          <w:b/>
        </w:rPr>
        <w:t>VISTA</w:t>
      </w:r>
      <w:r w:rsidRPr="00CC261A">
        <w:t xml:space="preserve"> la legge 7 agosto 1990, n. 241 recante “Nuove norme sul procedimento amministrativo”;</w:t>
      </w:r>
    </w:p>
    <w:p w:rsidRPr="00CC261A" w:rsidR="00B2239A" w:rsidP="00F02509" w:rsidRDefault="00B2239A" w14:paraId="5F566D53" w14:textId="77777777">
      <w:pPr>
        <w:tabs>
          <w:tab w:val="left" w:pos="574"/>
        </w:tabs>
        <w:spacing w:before="60" w:after="60"/>
      </w:pPr>
      <w:r w:rsidRPr="00CC261A">
        <w:rPr>
          <w:b/>
        </w:rPr>
        <w:t>VISTA</w:t>
      </w:r>
      <w:r w:rsidRPr="00CC261A">
        <w:t xml:space="preserve"> la legge 8 novembre 2000, n. 328 “Legge quadro per la realizzazione del sistema integrato di interventi e servizi sociali”;</w:t>
      </w:r>
    </w:p>
    <w:p w:rsidRPr="0030725F" w:rsidR="00B2239A" w:rsidP="00F02509" w:rsidRDefault="00B2239A" w14:paraId="11ACEF48" w14:textId="77777777">
      <w:pPr>
        <w:tabs>
          <w:tab w:val="left" w:pos="574"/>
        </w:tabs>
        <w:spacing w:before="60" w:after="60"/>
      </w:pPr>
      <w:r w:rsidRPr="00CC261A">
        <w:rPr>
          <w:b/>
        </w:rPr>
        <w:t>VISTA</w:t>
      </w:r>
      <w:r w:rsidRPr="00CC261A">
        <w:t xml:space="preserve"> la legge 16 gennaio 2003, n. 3, recante “Disposizioni ordinamentali in materia di pubblica amministrazione” e, in particolare, l’articolo 11, comma 2-bis, ai sensi del quale “Gli atti amministrativi anche di natura regolamentare adottati dalle Amministrazioni di cui all’articolo 1, comma 2, del decreto legislativo 30 marzo 2001, n. 165, che dispongono il finanziamento pubblico o autorizzano l’esecuzione di progetti di investimento pubblico, sono nulli in assenza dei </w:t>
      </w:r>
      <w:r w:rsidRPr="0030725F">
        <w:t>corrispondenti codici di cui al comma 1 che costituiscono elemento essenziale dell'atto stesso;</w:t>
      </w:r>
    </w:p>
    <w:p w:rsidRPr="0030725F" w:rsidR="00B2239A" w:rsidP="00F02509" w:rsidRDefault="00B2239A" w14:paraId="326466BD" w14:textId="77777777">
      <w:pPr>
        <w:tabs>
          <w:tab w:val="left" w:pos="574"/>
        </w:tabs>
        <w:spacing w:before="60" w:after="60"/>
      </w:pPr>
      <w:r w:rsidRPr="0030725F">
        <w:rPr>
          <w:b/>
        </w:rPr>
        <w:lastRenderedPageBreak/>
        <w:t xml:space="preserve">VISTA </w:t>
      </w:r>
      <w:r w:rsidRPr="0030725F">
        <w:t xml:space="preserve">la legge 31 dicembre 2009, n. 196, recante «Legge di contabilità e finanza pubblica», come modificata dalla legge 7aprile 2011, n. 39, recante «Modifiche alla legge 31 dicembre 2009 n. 196, conseguenti alle nuove regole adottate dall'Unione europea in materia di coordinamento delle politiche economiche degli Stati membri»; </w:t>
      </w:r>
    </w:p>
    <w:p w:rsidRPr="00CC261A" w:rsidR="00B2239A" w:rsidP="00F02509" w:rsidRDefault="00B2239A" w14:paraId="50C6225F" w14:textId="77777777">
      <w:pPr>
        <w:tabs>
          <w:tab w:val="left" w:pos="574"/>
        </w:tabs>
        <w:spacing w:before="60" w:after="60"/>
      </w:pPr>
      <w:r w:rsidRPr="0030725F">
        <w:rPr>
          <w:b/>
        </w:rPr>
        <w:t xml:space="preserve">VISTO </w:t>
      </w:r>
      <w:r w:rsidRPr="0030725F">
        <w:t>il decreto</w:t>
      </w:r>
      <w:r>
        <w:t>-</w:t>
      </w:r>
      <w:r w:rsidRPr="0030725F">
        <w:t>legge del 31 agosto 2013, n. 101, convertito, con modificazioni, in legge 30 ottobre 2013, n. 125, recante “Disposizioni</w:t>
      </w:r>
      <w:r w:rsidRPr="00CC261A">
        <w:t xml:space="preserve"> urgenti per il perseguimento di obiettivi di razionalizzazione nelle pubbliche amministrazioni” che all’art. 10 ha previsto l’istituzione dell’Agenzia per la </w:t>
      </w:r>
      <w:r>
        <w:t>c</w:t>
      </w:r>
      <w:r w:rsidRPr="00CC261A">
        <w:t xml:space="preserve">oesione </w:t>
      </w:r>
      <w:r>
        <w:t>t</w:t>
      </w:r>
      <w:r w:rsidRPr="00CC261A">
        <w:t>erritoriale le cui competenze sono state riordinate con l’art. 4-</w:t>
      </w:r>
      <w:r w:rsidRPr="00CC261A">
        <w:rPr>
          <w:i/>
        </w:rPr>
        <w:t>ter</w:t>
      </w:r>
      <w:r w:rsidRPr="00CC261A">
        <w:t xml:space="preserve"> della legge 9 agosto 2018, n. 97, in combinato disposto con l’art. 1, comma 178, lett. f) della legge 30 dicembre 2020, n. 178;</w:t>
      </w:r>
    </w:p>
    <w:p w:rsidRPr="00CC261A" w:rsidR="00B2239A" w:rsidP="00F02509" w:rsidRDefault="00B2239A" w14:paraId="5C217BD0" w14:textId="77777777">
      <w:pPr>
        <w:spacing w:before="60" w:after="60"/>
      </w:pPr>
      <w:r w:rsidRPr="00CC261A">
        <w:rPr>
          <w:b/>
        </w:rPr>
        <w:t>VIST</w:t>
      </w:r>
      <w:r>
        <w:rPr>
          <w:b/>
        </w:rPr>
        <w:t>A</w:t>
      </w:r>
      <w:r w:rsidRPr="00CC261A">
        <w:t xml:space="preserve"> la legge 30 dicembre 2020, n. 178, ed in particolare l’articolo 1:</w:t>
      </w:r>
    </w:p>
    <w:p w:rsidRPr="00CC261A" w:rsidR="00B2239A" w:rsidP="00F02509" w:rsidRDefault="00B2239A" w14:paraId="0B97CA95" w14:textId="77777777">
      <w:pPr>
        <w:pStyle w:val="Paragrafoelenco"/>
        <w:numPr>
          <w:ilvl w:val="0"/>
          <w:numId w:val="11"/>
        </w:numPr>
        <w:autoSpaceDE w:val="0"/>
        <w:autoSpaceDN w:val="0"/>
        <w:spacing w:before="60" w:after="60" w:line="240" w:lineRule="auto"/>
        <w:ind w:left="284" w:hanging="284"/>
        <w:contextualSpacing w:val="0"/>
        <w:jc w:val="both"/>
        <w:rPr>
          <w:rFonts w:ascii="Times New Roman" w:hAnsi="Times New Roman"/>
          <w:sz w:val="24"/>
          <w:szCs w:val="24"/>
          <w:lang w:val="it-IT"/>
        </w:rPr>
      </w:pPr>
      <w:r w:rsidRPr="00CC261A">
        <w:rPr>
          <w:rFonts w:ascii="Times New Roman" w:hAnsi="Times New Roman"/>
          <w:sz w:val="24"/>
          <w:szCs w:val="24"/>
          <w:lang w:val="it-IT"/>
        </w:rPr>
        <w:t>comma 1042, ai sensi del quale con uno o più decreti del Ministro dell’economia e delle finanze sono stabilite le procedure amministrativo-contabili per la gestione delle risorse di cui ai commi da 1037 a 1050, nonch</w:t>
      </w:r>
      <w:r>
        <w:rPr>
          <w:rFonts w:ascii="Times New Roman" w:hAnsi="Times New Roman"/>
          <w:sz w:val="24"/>
          <w:szCs w:val="24"/>
          <w:lang w:val="it-IT"/>
        </w:rPr>
        <w:t>é</w:t>
      </w:r>
      <w:r w:rsidRPr="00CC261A">
        <w:rPr>
          <w:rFonts w:ascii="Times New Roman" w:hAnsi="Times New Roman"/>
          <w:sz w:val="24"/>
          <w:szCs w:val="24"/>
          <w:lang w:val="it-IT"/>
        </w:rPr>
        <w:t xml:space="preserve"> le modalità di rendicontazione della gestione del Fondo di cui al comma 1037;</w:t>
      </w:r>
    </w:p>
    <w:p w:rsidRPr="00CC261A" w:rsidR="00B2239A" w:rsidP="00F02509" w:rsidRDefault="00B2239A" w14:paraId="59437ECF" w14:textId="77777777">
      <w:pPr>
        <w:pStyle w:val="Paragrafoelenco"/>
        <w:numPr>
          <w:ilvl w:val="0"/>
          <w:numId w:val="11"/>
        </w:numPr>
        <w:autoSpaceDE w:val="0"/>
        <w:autoSpaceDN w:val="0"/>
        <w:spacing w:before="60" w:after="60" w:line="240" w:lineRule="auto"/>
        <w:ind w:left="284" w:hanging="284"/>
        <w:contextualSpacing w:val="0"/>
        <w:jc w:val="both"/>
        <w:rPr>
          <w:lang w:val="it-IT"/>
        </w:rPr>
      </w:pPr>
      <w:r w:rsidRPr="00CC261A">
        <w:rPr>
          <w:rFonts w:ascii="Times New Roman" w:hAnsi="Times New Roman"/>
          <w:sz w:val="24"/>
          <w:szCs w:val="24"/>
          <w:lang w:val="it-IT"/>
        </w:rPr>
        <w:t>comma 1043, secondo periodo ai sensi del quale al fine di supportare le attività di gestione, di monitoraggio, di rendicontazione e di controllo delle componenti del Next Generation EU, il Ministero dell'economia e delle finanze - Dipartimento della Ragioneria generale dello Stato sviluppa e rende disponibile un apposito sistema informatico;</w:t>
      </w:r>
    </w:p>
    <w:p w:rsidR="00B2239A" w:rsidP="00F02509" w:rsidRDefault="00B2239A" w14:paraId="0D64AC62" w14:textId="703B3895">
      <w:pPr>
        <w:spacing w:before="60" w:after="60"/>
        <w:rPr>
          <w:b/>
        </w:rPr>
      </w:pPr>
      <w:r w:rsidRPr="00CC261A">
        <w:rPr>
          <w:b/>
        </w:rPr>
        <w:t>VISTO</w:t>
      </w:r>
      <w:r w:rsidRPr="00CC261A">
        <w:t xml:space="preserve"> il decreto-legge</w:t>
      </w:r>
      <w:r>
        <w:t xml:space="preserve"> 16 luglio 2020, n. 76, convertito, con modificazioni, dalla legge 11 settembre 2020, n. 120, recante “</w:t>
      </w:r>
      <w:r w:rsidRPr="0036468C">
        <w:t>Misure urgenti per la semplificazione e l'innovazione digitale</w:t>
      </w:r>
      <w:r>
        <w:t xml:space="preserve">” ed in particolare l’articolo 3 inerente </w:t>
      </w:r>
      <w:r w:rsidR="00B747E1">
        <w:t>al</w:t>
      </w:r>
      <w:r>
        <w:t>le verifiche antimafia;</w:t>
      </w:r>
    </w:p>
    <w:p w:rsidRPr="00CC261A" w:rsidR="00B2239A" w:rsidP="00F02509" w:rsidRDefault="00B2239A" w14:paraId="6A35F5A1" w14:textId="77777777">
      <w:pPr>
        <w:spacing w:before="60" w:after="60"/>
      </w:pPr>
      <w:r w:rsidRPr="00CC261A">
        <w:rPr>
          <w:b/>
        </w:rPr>
        <w:t>VISTO</w:t>
      </w:r>
      <w:r w:rsidRPr="00CC261A">
        <w:t xml:space="preserve"> il decreto-legge 31 maggio 2021, n. 77</w:t>
      </w:r>
      <w:r w:rsidRPr="00CC0FF9">
        <w:rPr>
          <w:bCs/>
        </w:rPr>
        <w:t>, convertito, con modificazioni, d</w:t>
      </w:r>
      <w:r>
        <w:rPr>
          <w:bCs/>
        </w:rPr>
        <w:t>a</w:t>
      </w:r>
      <w:r w:rsidRPr="00CC0FF9">
        <w:rPr>
          <w:bCs/>
        </w:rPr>
        <w:t>ll</w:t>
      </w:r>
      <w:r>
        <w:rPr>
          <w:bCs/>
        </w:rPr>
        <w:t>a</w:t>
      </w:r>
      <w:r w:rsidRPr="00CC0FF9">
        <w:rPr>
          <w:bCs/>
        </w:rPr>
        <w:t xml:space="preserve"> legge 29 luglio 2021, n. 108,</w:t>
      </w:r>
      <w:r w:rsidRPr="00CC261A">
        <w:t xml:space="preserve"> concernente </w:t>
      </w:r>
      <w:r>
        <w:t>“</w:t>
      </w:r>
      <w:r w:rsidRPr="00CC261A">
        <w:t>Governance del Piano nazionale di rilancio e resilienza e prime misure di rafforzamento delle strutture amministrative e di accelerazione e snellimento delle procedure</w:t>
      </w:r>
      <w:r>
        <w:t>”</w:t>
      </w:r>
      <w:r w:rsidRPr="00CC261A">
        <w:t>;</w:t>
      </w:r>
    </w:p>
    <w:p w:rsidRPr="00CC261A" w:rsidR="00B2239A" w:rsidP="00F02509" w:rsidRDefault="00B2239A" w14:paraId="331D0D03" w14:textId="77777777">
      <w:pPr>
        <w:spacing w:before="60" w:after="60"/>
      </w:pPr>
      <w:r w:rsidRPr="00CC261A">
        <w:rPr>
          <w:b/>
        </w:rPr>
        <w:t>VISTO</w:t>
      </w:r>
      <w:r w:rsidRPr="00CC261A">
        <w:t xml:space="preserve"> il decreto</w:t>
      </w:r>
      <w:r>
        <w:t>-</w:t>
      </w:r>
      <w:r w:rsidRPr="00CC261A">
        <w:t>legge 9 giugno 2021, n. 80, convertito, con modificazioni, dalla legge 6 agosto 2021, n. 136, recante “Misure urgenti per il rafforzamento delle capacità amministrative delle pubbliche amministrazioni funzionale all’attuazione del Piano nazionale di ripresa e resilienza (PNRR) e per l’efficienza della giustizia”;</w:t>
      </w:r>
    </w:p>
    <w:p w:rsidR="00B2239A" w:rsidP="00F02509" w:rsidRDefault="00B2239A" w14:paraId="7C88F8AA" w14:textId="77777777">
      <w:pPr>
        <w:tabs>
          <w:tab w:val="left" w:pos="574"/>
        </w:tabs>
        <w:spacing w:before="60" w:after="60"/>
      </w:pPr>
      <w:r w:rsidRPr="00CC261A">
        <w:rPr>
          <w:b/>
        </w:rPr>
        <w:t>VISTO</w:t>
      </w:r>
      <w:r w:rsidRPr="00CC261A">
        <w:t xml:space="preserve"> il decreto</w:t>
      </w:r>
      <w:r>
        <w:t>-</w:t>
      </w:r>
      <w:r w:rsidRPr="00CC261A">
        <w:t>legge 6 novembre 2021, n. 152</w:t>
      </w:r>
      <w:r>
        <w:rPr>
          <w:bCs/>
        </w:rPr>
        <w:t>, convertito, con modificazione, dalla legge 29 dicembre 2021, n. 233</w:t>
      </w:r>
      <w:r w:rsidRPr="00CC261A">
        <w:t>, recante “Disposizioni urgenti per l’attuazione del Piano nazionale di ripresa e resilienza (PNRR) e per la prevenzione delle infiltrazioni mafiose.”;</w:t>
      </w:r>
    </w:p>
    <w:p w:rsidRPr="00CC261A" w:rsidR="00B2239A" w:rsidP="00F02509" w:rsidRDefault="00B2239A" w14:paraId="2DB88406" w14:textId="77777777">
      <w:pPr>
        <w:tabs>
          <w:tab w:val="left" w:pos="574"/>
        </w:tabs>
        <w:spacing w:before="60" w:after="60"/>
      </w:pPr>
      <w:r w:rsidRPr="008A71B7">
        <w:rPr>
          <w:b/>
          <w:bCs/>
        </w:rPr>
        <w:t>VISTO</w:t>
      </w:r>
      <w:r w:rsidRPr="008A71B7">
        <w:rPr>
          <w:bCs/>
        </w:rPr>
        <w:t xml:space="preserve"> il decreto</w:t>
      </w:r>
      <w:r>
        <w:rPr>
          <w:bCs/>
        </w:rPr>
        <w:t>-</w:t>
      </w:r>
      <w:r w:rsidRPr="008A71B7">
        <w:rPr>
          <w:bCs/>
        </w:rPr>
        <w:t>legg</w:t>
      </w:r>
      <w:r>
        <w:rPr>
          <w:bCs/>
        </w:rPr>
        <w:t>e</w:t>
      </w:r>
      <w:r w:rsidRPr="008A71B7">
        <w:rPr>
          <w:bCs/>
        </w:rPr>
        <w:t xml:space="preserve"> </w:t>
      </w:r>
      <w:r>
        <w:rPr>
          <w:bCs/>
        </w:rPr>
        <w:t>30 aprile 2022, n. 36, convertito, con modificazioni, dalla legge 29 giugno 2022, n. 79, recante “</w:t>
      </w:r>
      <w:r w:rsidRPr="008A71B7">
        <w:rPr>
          <w:bCs/>
        </w:rPr>
        <w:t>Ulteriori misure urgenti per l’attuazione del Piano nazionale</w:t>
      </w:r>
      <w:r>
        <w:rPr>
          <w:bCs/>
        </w:rPr>
        <w:t xml:space="preserve"> </w:t>
      </w:r>
      <w:r w:rsidRPr="008A71B7">
        <w:rPr>
          <w:bCs/>
        </w:rPr>
        <w:t>di ripresa e resilienza (PNRR)</w:t>
      </w:r>
      <w:r>
        <w:rPr>
          <w:bCs/>
        </w:rPr>
        <w:t>”;</w:t>
      </w:r>
    </w:p>
    <w:p w:rsidR="00B2239A" w:rsidP="0030725F" w:rsidRDefault="00B2239A" w14:paraId="1AADB42C" w14:textId="77777777">
      <w:pPr>
        <w:pStyle w:val="Corpotesto"/>
        <w:spacing w:before="60" w:after="60"/>
        <w:rPr>
          <w:bCs/>
          <w:szCs w:val="24"/>
        </w:rPr>
      </w:pPr>
      <w:r w:rsidRPr="004E74EC">
        <w:rPr>
          <w:b/>
        </w:rPr>
        <w:t>VISTO</w:t>
      </w:r>
      <w:r>
        <w:t xml:space="preserve"> il decreto-legge 24 febbraio 2023, n. 13</w:t>
      </w:r>
      <w:r>
        <w:rPr>
          <w:bCs/>
          <w:szCs w:val="24"/>
        </w:rPr>
        <w:t xml:space="preserve">, convertito, </w:t>
      </w:r>
      <w:r w:rsidRPr="000E2A0F">
        <w:rPr>
          <w:bCs/>
          <w:szCs w:val="24"/>
        </w:rPr>
        <w:t xml:space="preserve">con </w:t>
      </w:r>
      <w:r>
        <w:rPr>
          <w:bCs/>
          <w:szCs w:val="24"/>
        </w:rPr>
        <w:t xml:space="preserve">modificazioni, </w:t>
      </w:r>
      <w:r w:rsidRPr="002B468B">
        <w:rPr>
          <w:bCs/>
          <w:szCs w:val="24"/>
        </w:rPr>
        <w:t xml:space="preserve">dalla legge </w:t>
      </w:r>
      <w:r>
        <w:rPr>
          <w:bCs/>
          <w:szCs w:val="24"/>
        </w:rPr>
        <w:t>21 aprile 2023,</w:t>
      </w:r>
      <w:r>
        <w:t xml:space="preserve"> recante “</w:t>
      </w:r>
      <w:r w:rsidRPr="0080720B">
        <w:t>Disposizioni urgenti per l'attuazione del Piano nazionale di ripresa e resilienza (PNRR) e del Piano nazionale degli</w:t>
      </w:r>
      <w:r>
        <w:t xml:space="preserve"> </w:t>
      </w:r>
      <w:r w:rsidRPr="0080720B">
        <w:t>investimenti complementari al PNRR (PNC), nonché per l'attuazione delle politiche di coesione e della politica agricola</w:t>
      </w:r>
      <w:r>
        <w:t xml:space="preserve"> </w:t>
      </w:r>
      <w:r w:rsidRPr="0080720B">
        <w:t>comune</w:t>
      </w:r>
      <w:r>
        <w:t xml:space="preserve">”, </w:t>
      </w:r>
      <w:r>
        <w:rPr>
          <w:bCs/>
          <w:szCs w:val="24"/>
        </w:rPr>
        <w:t>ed in particolare l’art. 50:</w:t>
      </w:r>
    </w:p>
    <w:p w:rsidR="00B2239A" w:rsidP="0030725F" w:rsidRDefault="00B2239A" w14:paraId="14E5B53C" w14:textId="77777777">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sidRPr="002B468B">
        <w:rPr>
          <w:bCs/>
          <w:szCs w:val="24"/>
        </w:rPr>
        <w:t>comma 1, primo  periodo, il quale prevede che, al fine di</w:t>
      </w:r>
      <w:r w:rsidRPr="000E2A0F">
        <w:rPr>
          <w:bCs/>
          <w:szCs w:val="24"/>
        </w:rPr>
        <w:t xml:space="preserve"> assicurare un più</w:t>
      </w:r>
      <w:r w:rsidRPr="002B468B">
        <w:rPr>
          <w:bCs/>
          <w:szCs w:val="24"/>
        </w:rPr>
        <w:t xml:space="preserve"> efficace </w:t>
      </w:r>
      <w:r w:rsidRPr="000E2A0F">
        <w:rPr>
          <w:bCs/>
          <w:szCs w:val="24"/>
        </w:rPr>
        <w:t>perseguimento delle finalità</w:t>
      </w:r>
      <w:r w:rsidRPr="002B468B">
        <w:rPr>
          <w:bCs/>
          <w:szCs w:val="24"/>
        </w:rPr>
        <w:t xml:space="preserve"> di  cui</w:t>
      </w:r>
      <w:r w:rsidRPr="000E2A0F">
        <w:rPr>
          <w:bCs/>
          <w:szCs w:val="24"/>
        </w:rPr>
        <w:t xml:space="preserve"> </w:t>
      </w:r>
      <w:r w:rsidRPr="002B468B">
        <w:rPr>
          <w:bCs/>
          <w:szCs w:val="24"/>
        </w:rPr>
        <w:t>all'articolo 119, quinto comma, della Costituzione, di rafforzare</w:t>
      </w:r>
      <w:r w:rsidRPr="000E2A0F">
        <w:rPr>
          <w:bCs/>
          <w:szCs w:val="24"/>
        </w:rPr>
        <w:t xml:space="preserve"> </w:t>
      </w:r>
      <w:r w:rsidRPr="002B468B">
        <w:rPr>
          <w:bCs/>
          <w:szCs w:val="24"/>
        </w:rPr>
        <w:t>l</w:t>
      </w:r>
      <w:r>
        <w:rPr>
          <w:bCs/>
          <w:szCs w:val="24"/>
        </w:rPr>
        <w:t>’</w:t>
      </w:r>
      <w:r w:rsidRPr="002B468B">
        <w:rPr>
          <w:bCs/>
          <w:szCs w:val="24"/>
        </w:rPr>
        <w:t>atti</w:t>
      </w:r>
      <w:r w:rsidRPr="000E2A0F">
        <w:rPr>
          <w:bCs/>
          <w:szCs w:val="24"/>
        </w:rPr>
        <w:t>vità di programmazione, di co</w:t>
      </w:r>
      <w:r>
        <w:rPr>
          <w:bCs/>
          <w:szCs w:val="24"/>
        </w:rPr>
        <w:t xml:space="preserve">ordinamento e di </w:t>
      </w:r>
      <w:r w:rsidRPr="002B468B">
        <w:rPr>
          <w:bCs/>
          <w:szCs w:val="24"/>
        </w:rPr>
        <w:t>supporto</w:t>
      </w:r>
      <w:r w:rsidRPr="000E2A0F">
        <w:rPr>
          <w:bCs/>
          <w:szCs w:val="24"/>
        </w:rPr>
        <w:t xml:space="preserve"> </w:t>
      </w:r>
      <w:r w:rsidRPr="002B468B">
        <w:rPr>
          <w:bCs/>
          <w:szCs w:val="24"/>
        </w:rPr>
        <w:t>all</w:t>
      </w:r>
      <w:r>
        <w:rPr>
          <w:bCs/>
          <w:szCs w:val="24"/>
        </w:rPr>
        <w:t>’</w:t>
      </w:r>
      <w:r w:rsidRPr="002B468B">
        <w:rPr>
          <w:bCs/>
          <w:szCs w:val="24"/>
        </w:rPr>
        <w:t>attuazione, al monitoraggio, alla valutazione e al sostegno delle</w:t>
      </w:r>
      <w:r w:rsidRPr="000E2A0F">
        <w:rPr>
          <w:bCs/>
          <w:szCs w:val="24"/>
        </w:rPr>
        <w:t xml:space="preserve"> </w:t>
      </w:r>
      <w:r w:rsidRPr="002B468B">
        <w:rPr>
          <w:bCs/>
          <w:szCs w:val="24"/>
        </w:rPr>
        <w:t>politiche di coesione, con riferimento alle pertinenti risorse</w:t>
      </w:r>
      <w:r w:rsidRPr="000E2A0F">
        <w:rPr>
          <w:bCs/>
          <w:szCs w:val="24"/>
        </w:rPr>
        <w:t xml:space="preserve"> </w:t>
      </w:r>
      <w:r>
        <w:rPr>
          <w:bCs/>
          <w:szCs w:val="24"/>
        </w:rPr>
        <w:t>nazionali e comunitarie, nonché</w:t>
      </w:r>
      <w:r w:rsidRPr="002B468B">
        <w:rPr>
          <w:bCs/>
          <w:szCs w:val="24"/>
        </w:rPr>
        <w:t xml:space="preserve"> di favorire l'integrazione tra le</w:t>
      </w:r>
      <w:r w:rsidRPr="000E2A0F">
        <w:rPr>
          <w:bCs/>
          <w:szCs w:val="24"/>
        </w:rPr>
        <w:t xml:space="preserve"> </w:t>
      </w:r>
      <w:r w:rsidRPr="002B468B">
        <w:rPr>
          <w:bCs/>
          <w:szCs w:val="24"/>
        </w:rPr>
        <w:t>politiche di coesione e il PNRR, a decorrere dalla data stabilita con</w:t>
      </w:r>
      <w:r w:rsidRPr="000E2A0F">
        <w:rPr>
          <w:bCs/>
          <w:szCs w:val="24"/>
        </w:rPr>
        <w:t xml:space="preserve"> </w:t>
      </w:r>
      <w:r w:rsidRPr="002B468B">
        <w:rPr>
          <w:bCs/>
          <w:szCs w:val="24"/>
        </w:rPr>
        <w:t xml:space="preserve">il decreto </w:t>
      </w:r>
      <w:r>
        <w:rPr>
          <w:bCs/>
          <w:szCs w:val="24"/>
        </w:rPr>
        <w:t>di cui al successivo comma 2, l’</w:t>
      </w:r>
      <w:r w:rsidRPr="002B468B">
        <w:rPr>
          <w:bCs/>
          <w:szCs w:val="24"/>
        </w:rPr>
        <w:t>Agenzia  per  la  coesione</w:t>
      </w:r>
      <w:r w:rsidRPr="000E2A0F">
        <w:rPr>
          <w:bCs/>
          <w:szCs w:val="24"/>
        </w:rPr>
        <w:t xml:space="preserve"> </w:t>
      </w:r>
      <w:r w:rsidRPr="002B468B">
        <w:rPr>
          <w:bCs/>
          <w:szCs w:val="24"/>
        </w:rPr>
        <w:t xml:space="preserve">territoriale di cui all'articolo </w:t>
      </w:r>
      <w:r>
        <w:rPr>
          <w:bCs/>
          <w:szCs w:val="24"/>
        </w:rPr>
        <w:t>è soppressa e l’</w:t>
      </w:r>
      <w:r w:rsidRPr="002B468B">
        <w:rPr>
          <w:bCs/>
          <w:szCs w:val="24"/>
        </w:rPr>
        <w:t>esercizi</w:t>
      </w:r>
      <w:r>
        <w:rPr>
          <w:bCs/>
          <w:szCs w:val="24"/>
        </w:rPr>
        <w:t xml:space="preserve">o delle relative funzioni è </w:t>
      </w:r>
      <w:r w:rsidRPr="002B468B">
        <w:rPr>
          <w:bCs/>
          <w:szCs w:val="24"/>
        </w:rPr>
        <w:t>attribuito al Dipartimento per le politiche di coesione della</w:t>
      </w:r>
      <w:r w:rsidRPr="000E2A0F">
        <w:rPr>
          <w:bCs/>
          <w:szCs w:val="24"/>
        </w:rPr>
        <w:t xml:space="preserve"> </w:t>
      </w:r>
      <w:r w:rsidRPr="002B468B">
        <w:rPr>
          <w:bCs/>
          <w:szCs w:val="24"/>
        </w:rPr>
        <w:t xml:space="preserve">Presidenza del Consiglio </w:t>
      </w:r>
      <w:r w:rsidRPr="002B468B">
        <w:rPr>
          <w:bCs/>
          <w:szCs w:val="24"/>
        </w:rPr>
        <w:lastRenderedPageBreak/>
        <w:t>dei</w:t>
      </w:r>
      <w:r>
        <w:rPr>
          <w:bCs/>
          <w:szCs w:val="24"/>
        </w:rPr>
        <w:t xml:space="preserve"> ministri, che succede a </w:t>
      </w:r>
      <w:r w:rsidRPr="002B468B">
        <w:rPr>
          <w:bCs/>
          <w:szCs w:val="24"/>
        </w:rPr>
        <w:t>titolo</w:t>
      </w:r>
      <w:r>
        <w:rPr>
          <w:bCs/>
          <w:szCs w:val="24"/>
        </w:rPr>
        <w:t xml:space="preserve"> </w:t>
      </w:r>
      <w:r w:rsidRPr="002B468B">
        <w:rPr>
          <w:bCs/>
          <w:szCs w:val="24"/>
        </w:rPr>
        <w:t>universale in tutti i rapporti attivi e passivi al predetto ente e ne</w:t>
      </w:r>
      <w:r w:rsidRPr="00A658DE">
        <w:rPr>
          <w:bCs/>
          <w:szCs w:val="24"/>
        </w:rPr>
        <w:t xml:space="preserve"> </w:t>
      </w:r>
      <w:r w:rsidRPr="002B468B">
        <w:rPr>
          <w:bCs/>
          <w:szCs w:val="24"/>
        </w:rPr>
        <w:t xml:space="preserve">acquisisce le risorse umane, </w:t>
      </w:r>
      <w:r>
        <w:rPr>
          <w:bCs/>
          <w:szCs w:val="24"/>
        </w:rPr>
        <w:t xml:space="preserve">strumentali e </w:t>
      </w:r>
      <w:r w:rsidRPr="002B468B">
        <w:rPr>
          <w:bCs/>
          <w:szCs w:val="24"/>
        </w:rPr>
        <w:t xml:space="preserve">finanziarie; </w:t>
      </w:r>
    </w:p>
    <w:p w:rsidRPr="0030725F" w:rsidR="00B2239A" w:rsidP="0030725F" w:rsidRDefault="00B2239A" w14:paraId="4B666995" w14:textId="77777777">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sidRPr="008A4E1D">
        <w:rPr>
          <w:bCs/>
          <w:szCs w:val="24"/>
        </w:rPr>
        <w:t>comma 2</w:t>
      </w:r>
      <w:r>
        <w:rPr>
          <w:bCs/>
          <w:szCs w:val="24"/>
        </w:rPr>
        <w:t xml:space="preserve">, </w:t>
      </w:r>
      <w:r w:rsidRPr="008A4E1D">
        <w:rPr>
          <w:bCs/>
          <w:szCs w:val="24"/>
        </w:rPr>
        <w:t xml:space="preserve">il quale stabilisce che con decreto del Presidente del Consiglio dei </w:t>
      </w:r>
      <w:r>
        <w:rPr>
          <w:bCs/>
          <w:szCs w:val="24"/>
        </w:rPr>
        <w:t>m</w:t>
      </w:r>
      <w:r w:rsidRPr="008A4E1D">
        <w:rPr>
          <w:bCs/>
          <w:szCs w:val="24"/>
        </w:rPr>
        <w:t>inistri si provvede alla puntuale individuazione delle risorse umane, finanziarie e strumentali, ai sensi del comma 1 del medesimo articolo, nonché alla definizione della disciplina per il trasferimento delle medesime risorse, individuando altresì la data a decorrere dalla quale transitano i rapporti giuridici attivi e passivi relativi alle funzioni già di titolarità dell</w:t>
      </w:r>
      <w:r>
        <w:rPr>
          <w:bCs/>
          <w:szCs w:val="24"/>
        </w:rPr>
        <w:t>’</w:t>
      </w:r>
      <w:r w:rsidRPr="008A4E1D">
        <w:rPr>
          <w:bCs/>
          <w:szCs w:val="24"/>
        </w:rPr>
        <w:t>Agenzia per la coesione territoriale</w:t>
      </w:r>
      <w:r w:rsidRPr="0030725F">
        <w:rPr>
          <w:bCs/>
          <w:szCs w:val="24"/>
        </w:rPr>
        <w:t>;</w:t>
      </w:r>
    </w:p>
    <w:p w:rsidRPr="008A3127" w:rsidR="00B2239A" w:rsidP="00F02509" w:rsidRDefault="00B2239A" w14:paraId="32ED481B" w14:textId="7E9B0CC5">
      <w:pPr>
        <w:autoSpaceDE w:val="0"/>
        <w:autoSpaceDN w:val="0"/>
        <w:adjustRightInd w:val="0"/>
        <w:spacing w:before="60" w:after="60"/>
        <w:rPr>
          <w:rFonts w:ascii="TimesNewRomanPS-BoldMT" w:hAnsi="TimesNewRomanPS-BoldMT" w:cs="TimesNewRomanPS-BoldMT"/>
          <w:bCs/>
        </w:rPr>
      </w:pPr>
      <w:r w:rsidRPr="008A3127">
        <w:rPr>
          <w:b/>
          <w:bCs/>
        </w:rPr>
        <w:t>VISTO</w:t>
      </w:r>
      <w:r w:rsidRPr="008A3127">
        <w:rPr>
          <w:bCs/>
        </w:rPr>
        <w:t xml:space="preserve"> il decreto-legge 2 marzo 2024, n. 19, convertito, con modificazion</w:t>
      </w:r>
      <w:r w:rsidR="00F92BA1">
        <w:rPr>
          <w:bCs/>
        </w:rPr>
        <w:t>i,</w:t>
      </w:r>
      <w:r w:rsidRPr="008A3127">
        <w:rPr>
          <w:bCs/>
        </w:rPr>
        <w:t xml:space="preserve"> dalla legge 29 aprile 2024, n. 56, recante “</w:t>
      </w:r>
      <w:r w:rsidRPr="008A3127">
        <w:rPr>
          <w:rFonts w:ascii="TimesNewRomanPS-BoldMT" w:hAnsi="TimesNewRomanPS-BoldMT" w:cs="TimesNewRomanPS-BoldMT"/>
          <w:bCs/>
        </w:rPr>
        <w:t>Ulteriori disposizioni urgenti per l’attuazione del Piano nazionale di ripresa e resilienza (PNRR)” ed in particolare:</w:t>
      </w:r>
    </w:p>
    <w:p w:rsidRPr="008A3127" w:rsidR="00B2239A" w:rsidP="00EA7937" w:rsidRDefault="00B2239A" w14:paraId="53F3F884" w14:textId="63AEC8EE">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sidRPr="008A3127">
        <w:rPr>
          <w:bCs/>
          <w:szCs w:val="24"/>
        </w:rPr>
        <w:t>l’articolo 4, comma 1, lett. b) che prescrive il trasferimento dei compiti, delle funzioni e delle risorse umane attribuiti all’Unità di missione di livello dirigenziale generale, istituita ai sensi dell’art. 8, comma 1, del DL 77/21, presso il Dipartimento per le politiche di coesione e per il sud della Presidenza del Consiglio dei ministri, con contestuale soppressione della suddetta Unità di missione;</w:t>
      </w:r>
    </w:p>
    <w:p w:rsidRPr="008A3127" w:rsidR="00B2239A" w:rsidP="00EA7937" w:rsidRDefault="00B2239A" w14:paraId="5191CF72" w14:textId="270AE834">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sidRPr="008A3127">
        <w:rPr>
          <w:bCs/>
          <w:szCs w:val="24"/>
        </w:rPr>
        <w:t>l’articolo 11 che prevede la possibilità di trasferire un’anticipazione del 30% del contributo assegnato a valere sulle risorse del PNRR;</w:t>
      </w:r>
    </w:p>
    <w:p w:rsidRPr="00E24DEC" w:rsidR="00B2239A" w:rsidP="00F02509" w:rsidRDefault="00B2239A" w14:paraId="61D02D0B" w14:textId="77777777">
      <w:pPr>
        <w:autoSpaceDE w:val="0"/>
        <w:autoSpaceDN w:val="0"/>
        <w:adjustRightInd w:val="0"/>
        <w:spacing w:before="60" w:after="60"/>
      </w:pPr>
      <w:r w:rsidRPr="00E24DEC">
        <w:rPr>
          <w:b/>
          <w:bCs/>
        </w:rPr>
        <w:t xml:space="preserve">VISTO </w:t>
      </w:r>
      <w:r w:rsidRPr="00E24DEC">
        <w:t>il decreto legislativo 30 marzo 2001, n. 165, e successive modifiche ed integrazioni, recante “Norme generali sull'ordinamento del lavoro alle dipendenze delle amministrazioni pubbliche”;</w:t>
      </w:r>
    </w:p>
    <w:p w:rsidRPr="00CC261A" w:rsidR="00B2239A" w:rsidP="00F02509" w:rsidRDefault="00B2239A" w14:paraId="0A5CD6AA" w14:textId="77777777">
      <w:pPr>
        <w:tabs>
          <w:tab w:val="left" w:pos="574"/>
        </w:tabs>
        <w:spacing w:before="60" w:after="60"/>
      </w:pPr>
      <w:r w:rsidRPr="00CC261A">
        <w:rPr>
          <w:b/>
        </w:rPr>
        <w:t>VISTO</w:t>
      </w:r>
      <w:r w:rsidRPr="00CC261A">
        <w:t xml:space="preserve"> il decreto legislativo 30 giugno 2011, n. 123, concernente “Riforma dei controlli di regolarit</w:t>
      </w:r>
      <w:r>
        <w:t>à</w:t>
      </w:r>
      <w:r w:rsidRPr="00CC261A">
        <w:t xml:space="preserve"> amministrativa e contabile e potenziamento delle attività di analisi e valutazione della spesa, a norma dell</w:t>
      </w:r>
      <w:r>
        <w:t>’</w:t>
      </w:r>
      <w:r w:rsidRPr="00CC261A">
        <w:t>art. 49 della legge 31 dicembre 2009, n. 196</w:t>
      </w:r>
      <w:r>
        <w:t>”</w:t>
      </w:r>
      <w:r w:rsidRPr="00CC261A">
        <w:t>;</w:t>
      </w:r>
    </w:p>
    <w:p w:rsidR="00B2239A" w:rsidP="00F02509" w:rsidRDefault="00B2239A" w14:paraId="26A3FF2B" w14:textId="77777777">
      <w:pPr>
        <w:tabs>
          <w:tab w:val="left" w:pos="574"/>
        </w:tabs>
        <w:spacing w:before="60" w:after="60"/>
      </w:pPr>
      <w:r w:rsidRPr="00CC0FF9">
        <w:rPr>
          <w:b/>
          <w:bCs/>
        </w:rPr>
        <w:t xml:space="preserve">VISTO </w:t>
      </w:r>
      <w:r w:rsidRPr="00CC0FF9">
        <w:t xml:space="preserve">il decreto legislativo 6 settembre 2011, n. 159, e </w:t>
      </w:r>
      <w:proofErr w:type="spellStart"/>
      <w:r w:rsidRPr="00CC0FF9">
        <w:t>s</w:t>
      </w:r>
      <w:r>
        <w:t>.</w:t>
      </w:r>
      <w:r w:rsidRPr="00CC0FF9">
        <w:t>m</w:t>
      </w:r>
      <w:r>
        <w:t>.</w:t>
      </w:r>
      <w:r w:rsidRPr="00CC0FF9">
        <w:t>i</w:t>
      </w:r>
      <w:r>
        <w:t>.</w:t>
      </w:r>
      <w:proofErr w:type="spellEnd"/>
      <w:r>
        <w:t xml:space="preserve">, </w:t>
      </w:r>
      <w:r w:rsidRPr="00CC0FF9">
        <w:t>recante “Codice delle leggi antimafia e delle misure di prevenzione, nonché nuove disposizioni in materia di documentazione antimafia, a norma degli articoli 1 e 2 della legge 13 agosto 2010, n. 136”;</w:t>
      </w:r>
    </w:p>
    <w:p w:rsidRPr="00D51B01" w:rsidR="00B2239A" w:rsidP="00F02509" w:rsidRDefault="00B2239A" w14:paraId="7C80CC11" w14:textId="77777777">
      <w:pPr>
        <w:tabs>
          <w:tab w:val="left" w:pos="574"/>
        </w:tabs>
        <w:spacing w:before="60" w:after="60"/>
      </w:pPr>
      <w:r w:rsidRPr="00CC0FF9">
        <w:rPr>
          <w:b/>
          <w:bCs/>
        </w:rPr>
        <w:t xml:space="preserve">VISTO </w:t>
      </w:r>
      <w:r w:rsidRPr="00CC0FF9">
        <w:t xml:space="preserve">il decreto legislativo </w:t>
      </w:r>
      <w:r w:rsidRPr="00D51B01">
        <w:t>14 marzo 2013, n. 33</w:t>
      </w:r>
      <w:r w:rsidRPr="00CC0FF9">
        <w:t xml:space="preserve">, e </w:t>
      </w:r>
      <w:proofErr w:type="spellStart"/>
      <w:r w:rsidRPr="00CC0FF9">
        <w:t>s</w:t>
      </w:r>
      <w:r>
        <w:t>.</w:t>
      </w:r>
      <w:r w:rsidRPr="00CC0FF9">
        <w:t>m</w:t>
      </w:r>
      <w:r>
        <w:t>.</w:t>
      </w:r>
      <w:r w:rsidRPr="00CC0FF9">
        <w:t>i</w:t>
      </w:r>
      <w:r>
        <w:t>.</w:t>
      </w:r>
      <w:proofErr w:type="spellEnd"/>
      <w:r>
        <w:t xml:space="preserve">, </w:t>
      </w:r>
      <w:r w:rsidRPr="00CC0FF9">
        <w:t>recante “</w:t>
      </w:r>
      <w:r w:rsidRPr="00D51B01">
        <w:t>Riordino della disciplina riguardante il diritto di accesso civico e gli obblighi di pubblicità, trasparenza e diffusione di informazioni da parte delle pubbliche amministrazioni</w:t>
      </w:r>
      <w:r>
        <w:t>.”;</w:t>
      </w:r>
    </w:p>
    <w:p w:rsidRPr="00CC261A" w:rsidR="00B2239A" w:rsidP="00F02509" w:rsidRDefault="00B2239A" w14:paraId="742191E6" w14:textId="77777777">
      <w:pPr>
        <w:tabs>
          <w:tab w:val="left" w:pos="574"/>
        </w:tabs>
        <w:spacing w:before="60" w:after="60"/>
      </w:pPr>
      <w:r w:rsidRPr="00CC261A">
        <w:rPr>
          <w:b/>
        </w:rPr>
        <w:t xml:space="preserve">VISTO </w:t>
      </w:r>
      <w:r w:rsidRPr="00CC261A">
        <w:t xml:space="preserve">il decreto legislativo 3 luglio 2017, n. 117 e </w:t>
      </w:r>
      <w:proofErr w:type="spellStart"/>
      <w:r w:rsidRPr="00CC261A">
        <w:t>s.m.i.</w:t>
      </w:r>
      <w:proofErr w:type="spellEnd"/>
      <w:r w:rsidRPr="00CC261A">
        <w:t xml:space="preserve"> recante Codice del Terzo settore, a norma dell'articolo 1, comma 2, lettera b), della legge 6 giugno 2016, n. 106;</w:t>
      </w:r>
    </w:p>
    <w:p w:rsidRPr="00CC261A" w:rsidR="00B2239A" w:rsidP="00F02509" w:rsidRDefault="00B2239A" w14:paraId="46E709C8" w14:textId="77777777">
      <w:pPr>
        <w:spacing w:before="60" w:after="60"/>
      </w:pPr>
      <w:r w:rsidRPr="00CC261A">
        <w:rPr>
          <w:b/>
        </w:rPr>
        <w:t>VISTA</w:t>
      </w:r>
      <w:r w:rsidRPr="00CC261A">
        <w:t xml:space="preserve"> la delibera del CIPE n. 63 del 26 novembre 2020 che introduce la normativa attuativa della riforma del CUP;</w:t>
      </w:r>
    </w:p>
    <w:p w:rsidRPr="00E24DEC" w:rsidR="00B2239A" w:rsidP="00F02509" w:rsidRDefault="00B2239A" w14:paraId="286F26C8" w14:textId="77777777">
      <w:pPr>
        <w:autoSpaceDE w:val="0"/>
        <w:autoSpaceDN w:val="0"/>
        <w:adjustRightInd w:val="0"/>
        <w:spacing w:before="80" w:after="80"/>
      </w:pPr>
      <w:r w:rsidRPr="00E24DEC">
        <w:rPr>
          <w:b/>
          <w:bCs/>
        </w:rPr>
        <w:t xml:space="preserve">VISTO </w:t>
      </w:r>
      <w:r w:rsidRPr="00E24DEC">
        <w:t xml:space="preserve">il decreto del Presidente del Consiglio dei </w:t>
      </w:r>
      <w:r>
        <w:t>m</w:t>
      </w:r>
      <w:r w:rsidRPr="00E24DEC">
        <w:t xml:space="preserve">inistri 9 luglio 2014, recante l’approvazione dello Statuto dell'Agenzia per la </w:t>
      </w:r>
      <w:r>
        <w:t>c</w:t>
      </w:r>
      <w:r w:rsidRPr="00E24DEC">
        <w:t xml:space="preserve">oesione </w:t>
      </w:r>
      <w:r>
        <w:t>t</w:t>
      </w:r>
      <w:r w:rsidRPr="00E24DEC">
        <w:t>erritoriale;</w:t>
      </w:r>
    </w:p>
    <w:p w:rsidRPr="00E24DEC" w:rsidR="00B2239A" w:rsidP="00F02509" w:rsidRDefault="00B2239A" w14:paraId="4B2F9A6D" w14:textId="77777777">
      <w:pPr>
        <w:autoSpaceDE w:val="0"/>
        <w:autoSpaceDN w:val="0"/>
        <w:adjustRightInd w:val="0"/>
        <w:spacing w:before="80" w:after="80"/>
      </w:pPr>
      <w:r w:rsidRPr="00E24DEC">
        <w:rPr>
          <w:b/>
          <w:bCs/>
        </w:rPr>
        <w:t>VISTO</w:t>
      </w:r>
      <w:r w:rsidRPr="00E24DEC">
        <w:t xml:space="preserve"> il decreto del Presidente del Consiglio dei </w:t>
      </w:r>
      <w:r>
        <w:t>m</w:t>
      </w:r>
      <w:r w:rsidRPr="00E24DEC">
        <w:t>inistri del 19 novembre 2014 di riorganizzazione del Nucleo tecnico di valutazione e verifica degli investimenti pubblici, di cui all’articolo 3, comma 5, del decreto legislativo 5 dicembre 1997, n. 430;</w:t>
      </w:r>
    </w:p>
    <w:p w:rsidRPr="00E24DEC" w:rsidR="00B2239A" w:rsidP="00F02509" w:rsidRDefault="00B2239A" w14:paraId="7C442448" w14:textId="77777777">
      <w:pPr>
        <w:autoSpaceDE w:val="0"/>
        <w:autoSpaceDN w:val="0"/>
        <w:adjustRightInd w:val="0"/>
        <w:spacing w:before="80" w:after="80"/>
      </w:pPr>
      <w:r w:rsidRPr="00E24DEC">
        <w:rPr>
          <w:b/>
          <w:bCs/>
        </w:rPr>
        <w:t xml:space="preserve">VISTO </w:t>
      </w:r>
      <w:r w:rsidRPr="00E24DEC">
        <w:t xml:space="preserve">il decreto del Presidente del Consiglio dei </w:t>
      </w:r>
      <w:r>
        <w:t>m</w:t>
      </w:r>
      <w:r w:rsidRPr="00E24DEC">
        <w:t xml:space="preserve">inistri 15 dicembre 2014 di trasferimento delle risorse umane, finanziarie e strumentali del Dipartimento per lo sviluppo e la coesione economica alla Presidenza del Consiglio dei </w:t>
      </w:r>
      <w:r>
        <w:t>m</w:t>
      </w:r>
      <w:r w:rsidRPr="00E24DEC">
        <w:t xml:space="preserve">inistri e all’Agenzia per la coesione territoriale ai sensi dell'art. 10 comma 5 del citato </w:t>
      </w:r>
      <w:r>
        <w:t>DL</w:t>
      </w:r>
      <w:r w:rsidRPr="00E24DEC">
        <w:t xml:space="preserve"> 101/2013;</w:t>
      </w:r>
    </w:p>
    <w:p w:rsidRPr="00E24DEC" w:rsidR="00B2239A" w:rsidP="00F02509" w:rsidRDefault="00B2239A" w14:paraId="5D30D272" w14:textId="77777777">
      <w:pPr>
        <w:spacing w:before="80" w:after="80"/>
      </w:pPr>
      <w:r w:rsidRPr="00E24DEC">
        <w:rPr>
          <w:b/>
          <w:bCs/>
        </w:rPr>
        <w:t>VISTO</w:t>
      </w:r>
      <w:r w:rsidRPr="00E24DEC">
        <w:t xml:space="preserve"> il decreto del Presidente del Consiglio dei </w:t>
      </w:r>
      <w:r>
        <w:t>m</w:t>
      </w:r>
      <w:r w:rsidRPr="00E24DEC">
        <w:t xml:space="preserve">inistri 7 agosto 2015 di approvazione del Regolamento di organizzazione dell’Agenzia per la </w:t>
      </w:r>
      <w:r>
        <w:t>c</w:t>
      </w:r>
      <w:r w:rsidRPr="00E24DEC">
        <w:t xml:space="preserve">oesione </w:t>
      </w:r>
      <w:r>
        <w:t>t</w:t>
      </w:r>
      <w:r w:rsidRPr="00E24DEC">
        <w:t>erritoriale;</w:t>
      </w:r>
    </w:p>
    <w:p w:rsidRPr="00CC261A" w:rsidR="00B2239A" w:rsidP="00F02509" w:rsidRDefault="00B2239A" w14:paraId="350635A8" w14:textId="77777777">
      <w:pPr>
        <w:tabs>
          <w:tab w:val="left" w:pos="574"/>
        </w:tabs>
        <w:spacing w:before="60" w:after="60"/>
      </w:pPr>
      <w:r w:rsidRPr="00CC261A">
        <w:rPr>
          <w:b/>
        </w:rPr>
        <w:t>VISTO</w:t>
      </w:r>
      <w:r w:rsidRPr="00CC261A">
        <w:t xml:space="preserve"> il decreto del Presidente del Consiglio dei ministri 9 luglio 2021 recante l</w:t>
      </w:r>
      <w:r>
        <w:t>’</w:t>
      </w:r>
      <w:r w:rsidRPr="00CC261A">
        <w:t>individuazione delle amministrazioni centrali titolari di interventi previsti dal PNRR</w:t>
      </w:r>
      <w:r>
        <w:t>,</w:t>
      </w:r>
      <w:r w:rsidRPr="00CC261A">
        <w:t xml:space="preserve"> ai sensi dell</w:t>
      </w:r>
      <w:r>
        <w:t>’</w:t>
      </w:r>
      <w:r w:rsidRPr="00CC261A">
        <w:t xml:space="preserve">art. 8, comma 1, del </w:t>
      </w:r>
      <w:r>
        <w:t>DL n. 77/</w:t>
      </w:r>
      <w:r w:rsidRPr="00CC261A">
        <w:t>2021,</w:t>
      </w:r>
      <w:r>
        <w:t xml:space="preserve"> tra cui il Ministro per il Sud e la coesione territoriale individuato quale titolare </w:t>
      </w:r>
      <w:r>
        <w:lastRenderedPageBreak/>
        <w:t xml:space="preserve">della </w:t>
      </w:r>
      <w:r w:rsidRPr="00CC0FF9">
        <w:t>Missione 5, Inclusione e coesione, Component</w:t>
      </w:r>
      <w:r>
        <w:t>e</w:t>
      </w:r>
      <w:r w:rsidRPr="00CC0FF9">
        <w:t xml:space="preserve"> 3, Interventi speciali per la coesione territoriale</w:t>
      </w:r>
      <w:r>
        <w:t>, viene assegnato un importo pari a 1.345.000.000,00 per la realizzazione degli Investimenti 1, 2 e 3;</w:t>
      </w:r>
    </w:p>
    <w:p w:rsidRPr="00A30E46" w:rsidR="00B2239A" w:rsidP="00F02509" w:rsidRDefault="00B2239A" w14:paraId="4A454A7E" w14:textId="77777777">
      <w:pPr>
        <w:tabs>
          <w:tab w:val="left" w:pos="574"/>
        </w:tabs>
        <w:spacing w:before="60" w:after="60"/>
      </w:pPr>
      <w:r w:rsidRPr="00CD6A45">
        <w:rPr>
          <w:b/>
          <w:bCs/>
        </w:rPr>
        <w:t>VISTO</w:t>
      </w:r>
      <w:r w:rsidRPr="00CD6A45">
        <w:t xml:space="preserve"> il decreto della Presidenza del Consiglio dei </w:t>
      </w:r>
      <w:r>
        <w:t>m</w:t>
      </w:r>
      <w:r w:rsidRPr="00CD6A45">
        <w:t xml:space="preserve">inistri – Ministro per gli affari europei, il Sud, le politiche di coesione e il PNRR, </w:t>
      </w:r>
      <w:r>
        <w:t xml:space="preserve">2 marzo 2023, registrato dall’Ufficio di Controllo sugli Atti della Presidenza del Consiglio, del Ministero della Giustizia e del Ministero degli Affari esteri della Corte dei Conti in data 27 marzo 2023 con il numero n. 894, </w:t>
      </w:r>
      <w:r w:rsidRPr="00CD6A45">
        <w:t>con il quale, in attuazione dell’articolo 50, comma 7, del citato DL n. 13/2023, fino alla data di cessazione delle attività dell’Agenzia per la coesione territoriale è individuato il Dr. Riccardo Monaco, Direttore dell’Area programmi e procedure dell’Agenzia, per lo svolgimento delle funzioni attribuite dalle vigenti disposizioni al Direttore della medesima Agenzia;</w:t>
      </w:r>
    </w:p>
    <w:p w:rsidR="00B2239A" w:rsidP="0030725F" w:rsidRDefault="00B2239A" w14:paraId="5F47A328" w14:textId="77777777">
      <w:pPr>
        <w:pStyle w:val="Corpotes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rPr>
          <w:bCs/>
        </w:rPr>
      </w:pPr>
      <w:r>
        <w:rPr>
          <w:b/>
        </w:rPr>
        <w:t xml:space="preserve">VISTO </w:t>
      </w:r>
      <w:r>
        <w:t>il decreto del Presidente del Consiglio dei ministri 10 novembre 2023 di attuazione del citato articolo 50 del DL 13/23, come convertito, ed in particolare:</w:t>
      </w:r>
    </w:p>
    <w:p w:rsidRPr="00C1276A" w:rsidR="00B2239A" w:rsidP="0030725F" w:rsidRDefault="00B2239A" w14:paraId="5A4B1823" w14:textId="77777777">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sidRPr="00C1276A">
        <w:rPr>
          <w:bCs/>
          <w:szCs w:val="24"/>
        </w:rPr>
        <w:t>l’art. 1</w:t>
      </w:r>
      <w:r>
        <w:rPr>
          <w:bCs/>
          <w:szCs w:val="24"/>
        </w:rPr>
        <w:t>,</w:t>
      </w:r>
      <w:r w:rsidRPr="00C1276A">
        <w:rPr>
          <w:bCs/>
          <w:szCs w:val="24"/>
        </w:rPr>
        <w:t xml:space="preserve"> </w:t>
      </w:r>
      <w:r>
        <w:rPr>
          <w:bCs/>
          <w:szCs w:val="24"/>
        </w:rPr>
        <w:t>che individua nel</w:t>
      </w:r>
      <w:r w:rsidRPr="00C1276A">
        <w:rPr>
          <w:bCs/>
          <w:szCs w:val="24"/>
        </w:rPr>
        <w:t xml:space="preserve"> 1° dicembre 2023 </w:t>
      </w:r>
      <w:r>
        <w:rPr>
          <w:bCs/>
          <w:szCs w:val="24"/>
        </w:rPr>
        <w:t>la decorrenza della soppressione del</w:t>
      </w:r>
      <w:r w:rsidRPr="00C1276A">
        <w:rPr>
          <w:bCs/>
          <w:szCs w:val="24"/>
        </w:rPr>
        <w:t>l’Agenzia per la coesione territoriale;</w:t>
      </w:r>
    </w:p>
    <w:p w:rsidR="00B2239A" w:rsidP="0030725F" w:rsidRDefault="00B2239A" w14:paraId="0DE9D20E" w14:textId="77777777">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Pr>
          <w:bCs/>
          <w:szCs w:val="24"/>
        </w:rPr>
        <w:t>l’</w:t>
      </w:r>
      <w:r w:rsidRPr="00C1276A">
        <w:rPr>
          <w:bCs/>
          <w:szCs w:val="24"/>
        </w:rPr>
        <w:t>art. 2</w:t>
      </w:r>
      <w:r>
        <w:rPr>
          <w:bCs/>
          <w:szCs w:val="24"/>
        </w:rPr>
        <w:t xml:space="preserve">, </w:t>
      </w:r>
      <w:r w:rsidRPr="00C1276A">
        <w:rPr>
          <w:bCs/>
          <w:szCs w:val="24"/>
        </w:rPr>
        <w:t xml:space="preserve">che </w:t>
      </w:r>
      <w:r>
        <w:rPr>
          <w:bCs/>
          <w:szCs w:val="24"/>
        </w:rPr>
        <w:t xml:space="preserve">trasferisce </w:t>
      </w:r>
      <w:r w:rsidRPr="00C1276A">
        <w:rPr>
          <w:bCs/>
          <w:szCs w:val="24"/>
        </w:rPr>
        <w:t>l</w:t>
      </w:r>
      <w:r>
        <w:rPr>
          <w:bCs/>
          <w:szCs w:val="24"/>
        </w:rPr>
        <w:t>’</w:t>
      </w:r>
      <w:r w:rsidRPr="00C1276A">
        <w:rPr>
          <w:bCs/>
          <w:szCs w:val="24"/>
        </w:rPr>
        <w:t>e</w:t>
      </w:r>
      <w:r>
        <w:rPr>
          <w:bCs/>
          <w:szCs w:val="24"/>
        </w:rPr>
        <w:t xml:space="preserve">sercizio delle </w:t>
      </w:r>
      <w:r w:rsidRPr="00C1276A">
        <w:rPr>
          <w:bCs/>
          <w:szCs w:val="24"/>
        </w:rPr>
        <w:t xml:space="preserve">funzioni assegnate all’Agenzia per la coesione territoriale al Dipartimento per le politiche di coesione della Presidenza del Consiglio dei </w:t>
      </w:r>
      <w:r>
        <w:rPr>
          <w:bCs/>
          <w:szCs w:val="24"/>
        </w:rPr>
        <w:t>m</w:t>
      </w:r>
      <w:r w:rsidRPr="00C1276A">
        <w:rPr>
          <w:bCs/>
          <w:szCs w:val="24"/>
        </w:rPr>
        <w:t xml:space="preserve">inistri, che succede a titolo universale in tutti i rapporti attivi e passivi al </w:t>
      </w:r>
      <w:proofErr w:type="gramStart"/>
      <w:r w:rsidRPr="00C1276A">
        <w:rPr>
          <w:bCs/>
          <w:szCs w:val="24"/>
        </w:rPr>
        <w:t>predetto</w:t>
      </w:r>
      <w:proofErr w:type="gramEnd"/>
      <w:r w:rsidRPr="00C1276A">
        <w:rPr>
          <w:bCs/>
          <w:szCs w:val="24"/>
        </w:rPr>
        <w:t xml:space="preserve"> ente</w:t>
      </w:r>
      <w:r>
        <w:rPr>
          <w:bCs/>
          <w:szCs w:val="24"/>
        </w:rPr>
        <w:t>;</w:t>
      </w:r>
    </w:p>
    <w:p w:rsidRPr="00C1276A" w:rsidR="00B2239A" w:rsidP="0030725F" w:rsidRDefault="00B2239A" w14:paraId="5E2C26AB" w14:textId="77777777">
      <w:pPr>
        <w:pStyle w:val="Corpotesto"/>
        <w:numPr>
          <w:ilvl w:val="0"/>
          <w:numId w:val="1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left="284" w:hanging="284"/>
        <w:rPr>
          <w:bCs/>
          <w:szCs w:val="24"/>
        </w:rPr>
      </w:pPr>
      <w:r>
        <w:rPr>
          <w:bCs/>
          <w:szCs w:val="24"/>
        </w:rPr>
        <w:t>l’art. 10 di modifica del decreto del</w:t>
      </w:r>
      <w:r w:rsidRPr="00F5215F">
        <w:rPr>
          <w:bCs/>
          <w:szCs w:val="24"/>
        </w:rPr>
        <w:t xml:space="preserve"> </w:t>
      </w:r>
      <w:r w:rsidRPr="00C1276A">
        <w:rPr>
          <w:bCs/>
          <w:szCs w:val="24"/>
        </w:rPr>
        <w:t xml:space="preserve">Presidente del Consiglio dei </w:t>
      </w:r>
      <w:r>
        <w:rPr>
          <w:bCs/>
          <w:szCs w:val="24"/>
        </w:rPr>
        <w:t>m</w:t>
      </w:r>
      <w:r w:rsidRPr="00C1276A">
        <w:rPr>
          <w:bCs/>
          <w:szCs w:val="24"/>
        </w:rPr>
        <w:t xml:space="preserve">inistri </w:t>
      </w:r>
      <w:proofErr w:type="gramStart"/>
      <w:r w:rsidRPr="00C1276A">
        <w:rPr>
          <w:bCs/>
          <w:szCs w:val="24"/>
        </w:rPr>
        <w:t>1 ottobre</w:t>
      </w:r>
      <w:proofErr w:type="gramEnd"/>
      <w:r w:rsidRPr="00C1276A">
        <w:rPr>
          <w:bCs/>
          <w:szCs w:val="24"/>
        </w:rPr>
        <w:t xml:space="preserve"> 2012, concernente l'ordinamento delle strutture generali della Presidenza del Consiglio dei </w:t>
      </w:r>
      <w:r>
        <w:rPr>
          <w:bCs/>
          <w:szCs w:val="24"/>
        </w:rPr>
        <w:t>m</w:t>
      </w:r>
      <w:r w:rsidRPr="00C1276A">
        <w:rPr>
          <w:bCs/>
          <w:szCs w:val="24"/>
        </w:rPr>
        <w:t xml:space="preserve">inistri, </w:t>
      </w:r>
      <w:r>
        <w:rPr>
          <w:bCs/>
          <w:szCs w:val="24"/>
        </w:rPr>
        <w:t>relativamente alla denominazione del Dipartimento per le politiche di coesione, con l’aggiunta delle parole “e per il sud”</w:t>
      </w:r>
      <w:r w:rsidRPr="00C1276A">
        <w:rPr>
          <w:bCs/>
          <w:szCs w:val="24"/>
        </w:rPr>
        <w:t xml:space="preserve">; </w:t>
      </w:r>
    </w:p>
    <w:p w:rsidR="00B2239A" w:rsidP="00F02509" w:rsidRDefault="00B2239A" w14:paraId="5ED4682D" w14:textId="77777777">
      <w:pPr>
        <w:pStyle w:val="Corpotesto"/>
        <w:widowControl w:val="0"/>
        <w:autoSpaceDE w:val="0"/>
        <w:autoSpaceDN w:val="0"/>
        <w:spacing w:before="60" w:after="60" w:line="276" w:lineRule="auto"/>
        <w:ind w:right="111"/>
        <w:rPr>
          <w:rFonts w:eastAsiaTheme="minorHAnsi"/>
          <w:b/>
        </w:rPr>
      </w:pPr>
      <w:r w:rsidRPr="00CD6A45">
        <w:rPr>
          <w:b/>
          <w:bCs/>
        </w:rPr>
        <w:t>VISTO</w:t>
      </w:r>
      <w:r w:rsidRPr="00CD6A45">
        <w:t xml:space="preserve"> il decreto della Presidenza del Consiglio dei </w:t>
      </w:r>
      <w:r>
        <w:t>m</w:t>
      </w:r>
      <w:r w:rsidRPr="00CD6A45">
        <w:t>inistri – Ministro per gli affari europei, il Sud, le politiche di coesione e il PNRR</w:t>
      </w:r>
      <w:r>
        <w:t>, 22 novembre 2023 concernente l’organizzazione interna del Dipartimento per le politiche di coesione e per il sud;</w:t>
      </w:r>
    </w:p>
    <w:p w:rsidRPr="00C2303F" w:rsidR="00EC6A21" w:rsidP="00EC6A21" w:rsidRDefault="00EC6A21" w14:paraId="569E274B" w14:textId="77777777">
      <w:pPr>
        <w:tabs>
          <w:tab w:val="left" w:pos="574"/>
        </w:tabs>
        <w:spacing w:before="60" w:after="60"/>
      </w:pPr>
      <w:r w:rsidRPr="00C2303F">
        <w:rPr>
          <w:b/>
        </w:rPr>
        <w:t>VISTO</w:t>
      </w:r>
      <w:r>
        <w:t xml:space="preserve"> il </w:t>
      </w:r>
      <w:r w:rsidRPr="00C2303F">
        <w:t xml:space="preserve">decreto del Ministro per il Sud e la coesione territoriale, di concerto con il Ministro dell’Economia e delle Finanze, 12 ottobre 2021 concernente </w:t>
      </w:r>
      <w:r>
        <w:t>l’</w:t>
      </w:r>
      <w:r w:rsidRPr="00C2303F">
        <w:t>Organizzazione interna dell’Unità di missione istituita presso la Presidenza del Consiglio dei ministri nell’ambito del Dipartimento per le politiche di coesione, ai sensi dell’articolo 8 del citato Decreto-legge del 31 maggio 2021, n. 77</w:t>
      </w:r>
      <w:r>
        <w:t>;</w:t>
      </w:r>
      <w:r w:rsidRPr="00C2303F">
        <w:t xml:space="preserve"> </w:t>
      </w:r>
    </w:p>
    <w:p w:rsidR="00110C5A" w:rsidP="00110C5A" w:rsidRDefault="00110C5A" w14:paraId="507FB45A" w14:textId="77777777">
      <w:pPr>
        <w:tabs>
          <w:tab w:val="left" w:pos="574"/>
        </w:tabs>
        <w:spacing w:before="60" w:after="60"/>
        <w:rPr>
          <w:bCs/>
        </w:rPr>
      </w:pPr>
      <w:r w:rsidRPr="00D1224E">
        <w:rPr>
          <w:b/>
        </w:rPr>
        <w:t xml:space="preserve">VISTO </w:t>
      </w:r>
      <w:r w:rsidRPr="00D1224E">
        <w:rPr>
          <w:bCs/>
        </w:rPr>
        <w:t xml:space="preserve">il decreto del Presidente del Consiglio dei ministri 26 aprile 2023 </w:t>
      </w:r>
      <w:r w:rsidRPr="002A13E6">
        <w:rPr>
          <w:bCs/>
        </w:rPr>
        <w:t>concernente l’i</w:t>
      </w:r>
      <w:r w:rsidRPr="00D1224E">
        <w:rPr>
          <w:bCs/>
        </w:rPr>
        <w:t>stituzione della Struttura di missione PNRR;</w:t>
      </w:r>
    </w:p>
    <w:p w:rsidR="00166B33" w:rsidP="00166B33" w:rsidRDefault="00166B33" w14:paraId="79AF8F83" w14:textId="142D752A">
      <w:pPr>
        <w:tabs>
          <w:tab w:val="left" w:pos="574"/>
        </w:tabs>
        <w:spacing w:before="60" w:after="60"/>
      </w:pPr>
      <w:r w:rsidRPr="007619FE">
        <w:rPr>
          <w:b/>
        </w:rPr>
        <w:t>VISTO</w:t>
      </w:r>
      <w:r w:rsidRPr="007619FE">
        <w:t xml:space="preserve"> il </w:t>
      </w:r>
      <w:r w:rsidR="008A3127">
        <w:t xml:space="preserve">citato </w:t>
      </w:r>
      <w:r w:rsidRPr="007619FE">
        <w:t xml:space="preserve">decreto-legge 2 </w:t>
      </w:r>
      <w:r w:rsidRPr="008B5B68">
        <w:t xml:space="preserve">marzo 2024, n. 19, </w:t>
      </w:r>
      <w:r>
        <w:t xml:space="preserve">recante </w:t>
      </w:r>
      <w:r w:rsidRPr="002A13E6">
        <w:rPr>
          <w:i/>
          <w:iCs/>
        </w:rPr>
        <w:t>“Ulteriori disposizioni urgenti per l’attuazione del Piano nazionale di ripresa e resilienza (PNRR)”</w:t>
      </w:r>
      <w:r>
        <w:t xml:space="preserve">, </w:t>
      </w:r>
      <w:r w:rsidRPr="008B5B68">
        <w:t>convertito</w:t>
      </w:r>
      <w:r>
        <w:t>,</w:t>
      </w:r>
      <w:r w:rsidRPr="008B5B68">
        <w:t xml:space="preserve"> con modific</w:t>
      </w:r>
      <w:r>
        <w:t>azioni,</w:t>
      </w:r>
      <w:r w:rsidRPr="008B5B68">
        <w:t xml:space="preserve"> dalla legge 29 aprile 2024, n. 56, e, in particolare, l’articolo 4, comma 1, lett. b) che dispone che “</w:t>
      </w:r>
      <w:r w:rsidRPr="008B5B68">
        <w:rPr>
          <w:i/>
          <w:iCs/>
        </w:rPr>
        <w:t>alla Struttura di missione sono, altresì, trasferiti i compiti, le funzioni e le risorse umane attribuiti all</w:t>
      </w:r>
      <w:r>
        <w:rPr>
          <w:i/>
          <w:iCs/>
        </w:rPr>
        <w:t>’</w:t>
      </w:r>
      <w:r w:rsidRPr="008B5B68">
        <w:rPr>
          <w:i/>
          <w:iCs/>
        </w:rPr>
        <w:t>unità di missione di livello dirigenziale generale, istituita ai sensi dell</w:t>
      </w:r>
      <w:r>
        <w:rPr>
          <w:i/>
          <w:iCs/>
        </w:rPr>
        <w:t>’</w:t>
      </w:r>
      <w:r w:rsidRPr="008B5B68">
        <w:rPr>
          <w:i/>
          <w:iCs/>
        </w:rPr>
        <w:t>articolo 8, comma 1, del decreto-legge n. 77 del 2021 presso il Dipartimento per le politiche di coesione e il Sud della Presidenza del Consiglio dei ministri, che viene contestualmente soppressa. La decadenza dagli incarichi dirigenziali di livello generale e non generale relativi all</w:t>
      </w:r>
      <w:r>
        <w:rPr>
          <w:i/>
          <w:iCs/>
        </w:rPr>
        <w:t>’</w:t>
      </w:r>
      <w:r w:rsidRPr="008B5B68">
        <w:rPr>
          <w:i/>
          <w:iCs/>
        </w:rPr>
        <w:t>unità di missione di cui al primo periodo e la cessazione delle relative funzioni si verificano con la conclusione delle procedure di conferimento dei nuovi incarichi ai sensi dell</w:t>
      </w:r>
      <w:r>
        <w:rPr>
          <w:i/>
          <w:iCs/>
        </w:rPr>
        <w:t>’</w:t>
      </w:r>
      <w:r w:rsidRPr="008B5B68">
        <w:rPr>
          <w:i/>
          <w:iCs/>
        </w:rPr>
        <w:t>articolo 19 del decreto legislativo 30 marzo 2001, n. 165</w:t>
      </w:r>
      <w:r>
        <w:rPr>
          <w:i/>
          <w:iCs/>
        </w:rPr>
        <w:t>”</w:t>
      </w:r>
      <w:r w:rsidRPr="008B5B68">
        <w:t>;</w:t>
      </w:r>
    </w:p>
    <w:p w:rsidR="00E74664" w:rsidP="00E74664" w:rsidRDefault="00E74664" w14:paraId="681E082E" w14:textId="77777777">
      <w:pPr>
        <w:tabs>
          <w:tab w:val="left" w:pos="574"/>
        </w:tabs>
        <w:spacing w:before="60" w:after="60"/>
      </w:pPr>
      <w:r w:rsidRPr="00197109">
        <w:rPr>
          <w:b/>
          <w:bCs/>
        </w:rPr>
        <w:t>VISTO</w:t>
      </w:r>
      <w:r>
        <w:t xml:space="preserve"> il decreto del Presidente del Consiglio dei ministri 2 maggio 2024, con il quale è stato conferito al dott. Antonio Palmisano l’incarico dirigenziale di livello generale di Coordinatore della Struttura di missione PNRR di cui all’articolo 3, comma 1, del decreto del Presidente del Consiglio dei ministri 26 aprile 2023;</w:t>
      </w:r>
    </w:p>
    <w:p w:rsidR="00E74664" w:rsidP="00E74664" w:rsidRDefault="00E74664" w14:paraId="632CC0D9" w14:textId="49FE970D">
      <w:pPr>
        <w:tabs>
          <w:tab w:val="left" w:pos="574"/>
        </w:tabs>
        <w:spacing w:before="60" w:after="60"/>
      </w:pPr>
    </w:p>
    <w:p w:rsidRPr="00314D7E" w:rsidR="001E707C" w:rsidP="001E707C" w:rsidRDefault="001E707C" w14:paraId="12128443" w14:textId="423B8C18">
      <w:pPr>
        <w:spacing w:before="100" w:after="100"/>
      </w:pPr>
      <w:r w:rsidRPr="0036524D">
        <w:rPr>
          <w:b/>
        </w:rPr>
        <w:lastRenderedPageBreak/>
        <w:t>VISTO</w:t>
      </w:r>
      <w:r w:rsidRPr="0036524D">
        <w:t xml:space="preserve"> il decreto del Ministro dell’economia e delle finanze 6 agosto 2021 e successive modificazioni, con il quale, tra l’altro, al Ministro per il Sud e la coesione territoriale viene assegnato un importo pari a 1.345.000.000,00 per la realizzazione degli Investimenti 1, 2 e 3 della Missione 5 - Componente 3;</w:t>
      </w:r>
    </w:p>
    <w:p w:rsidR="00B2239A" w:rsidP="00CA6D97" w:rsidRDefault="00B2239A" w14:paraId="3C718802" w14:textId="77777777">
      <w:pPr>
        <w:pStyle w:val="Default"/>
        <w:spacing w:before="60" w:after="60"/>
        <w:jc w:val="both"/>
      </w:pPr>
      <w:r w:rsidRPr="00CC261A">
        <w:rPr>
          <w:rFonts w:eastAsiaTheme="minorHAnsi"/>
          <w:b/>
        </w:rPr>
        <w:t>VISTO</w:t>
      </w:r>
      <w:r w:rsidRPr="00CC261A">
        <w:rPr>
          <w:rFonts w:eastAsiaTheme="minorHAnsi"/>
        </w:rPr>
        <w:t xml:space="preserve"> il decreto del Ministro dell’economia e delle finanze 11 ottobre 2021 recante “Procedure relative alla gestione finanziaria delle risorse previste</w:t>
      </w:r>
      <w:r>
        <w:rPr>
          <w:rFonts w:eastAsiaTheme="minorHAnsi"/>
        </w:rPr>
        <w:t xml:space="preserve"> </w:t>
      </w:r>
      <w:r w:rsidRPr="00CC261A">
        <w:rPr>
          <w:rFonts w:eastAsiaTheme="minorHAnsi"/>
        </w:rPr>
        <w:t>nell</w:t>
      </w:r>
      <w:r>
        <w:rPr>
          <w:rFonts w:eastAsiaTheme="minorHAnsi"/>
        </w:rPr>
        <w:t>’</w:t>
      </w:r>
      <w:r w:rsidRPr="00CC261A">
        <w:rPr>
          <w:rFonts w:eastAsiaTheme="minorHAnsi"/>
        </w:rPr>
        <w:t>ambito del PNRR di cui all</w:t>
      </w:r>
      <w:r>
        <w:rPr>
          <w:rFonts w:eastAsiaTheme="minorHAnsi"/>
        </w:rPr>
        <w:t>’</w:t>
      </w:r>
      <w:r w:rsidRPr="00CC261A">
        <w:rPr>
          <w:rFonts w:eastAsiaTheme="minorHAnsi"/>
        </w:rPr>
        <w:t>articolo 1, comma 1042, della legge30 dicembre 2020, n. 178</w:t>
      </w:r>
      <w:r w:rsidRPr="00CC261A">
        <w:t>.”;</w:t>
      </w:r>
    </w:p>
    <w:p w:rsidRPr="007619FE" w:rsidR="00B2239A" w:rsidP="0025262E" w:rsidRDefault="00B2239A" w14:paraId="2080C934" w14:textId="77777777">
      <w:pPr>
        <w:pStyle w:val="Corpotesto"/>
        <w:widowControl w:val="0"/>
        <w:autoSpaceDE w:val="0"/>
        <w:autoSpaceDN w:val="0"/>
        <w:spacing w:before="80" w:after="80"/>
        <w:ind w:right="113"/>
        <w:rPr>
          <w:rFonts w:eastAsiaTheme="minorHAnsi"/>
        </w:rPr>
      </w:pPr>
      <w:r w:rsidRPr="007E6D76">
        <w:rPr>
          <w:rFonts w:eastAsiaTheme="minorHAnsi"/>
          <w:b/>
        </w:rPr>
        <w:t>VISTO</w:t>
      </w:r>
      <w:r w:rsidRPr="007E6D76">
        <w:rPr>
          <w:rFonts w:eastAsiaTheme="minorHAnsi"/>
        </w:rPr>
        <w:t xml:space="preserve"> il decreto del Segretario generale della Presidenza del Consiglio dei ministri 15 maggio 2024 di attribuzione dei poteri di firma degli atti amministrativi delle misure del PNRR a titolarità</w:t>
      </w:r>
      <w:r>
        <w:rPr>
          <w:rFonts w:eastAsiaTheme="minorHAnsi"/>
        </w:rPr>
        <w:t xml:space="preserve"> del Dipartimento per le politiche di coesione e per il sud, tra cui la M5C3I3 “Povertà educativa” al Dr. Riccardo Monaco, dirigente di seconda fascia, referendario della Presidenza del Consiglio dei ministri, con incarico dirigenziale di livello generale di Coordinatore dell’Ufficio IV ”Ufficio per il rafforzamento della capacità amministrativa per le politiche di coesione” del citato Dipartimento;</w:t>
      </w:r>
    </w:p>
    <w:p w:rsidR="00B2239A" w:rsidP="00F02509" w:rsidRDefault="00B2239A" w14:paraId="07B39D85" w14:textId="77777777">
      <w:pPr>
        <w:pStyle w:val="Corpotesto"/>
        <w:widowControl w:val="0"/>
        <w:autoSpaceDE w:val="0"/>
        <w:autoSpaceDN w:val="0"/>
        <w:spacing w:before="60" w:after="60" w:line="276" w:lineRule="auto"/>
        <w:ind w:right="111"/>
        <w:rPr>
          <w:szCs w:val="24"/>
        </w:rPr>
      </w:pPr>
      <w:r w:rsidRPr="00C2303F">
        <w:rPr>
          <w:rFonts w:eastAsiaTheme="minorHAnsi"/>
          <w:b/>
        </w:rPr>
        <w:t>VISTA</w:t>
      </w:r>
      <w:r>
        <w:rPr>
          <w:rFonts w:eastAsiaTheme="minorHAnsi"/>
        </w:rPr>
        <w:t xml:space="preserve"> la </w:t>
      </w:r>
      <w:r w:rsidRPr="00D77D82">
        <w:rPr>
          <w:szCs w:val="24"/>
        </w:rPr>
        <w:t>circolare n. 21 del Ministero dell’Economia e delle Finanze del 14 ottobre 2021 avente ad oggetto “Piano Nazionale di Ripresa e Resilienza (PNRR) - Trasmissione delle Istruzioni Tecniche per la selezione dei progetti PNRR”;</w:t>
      </w:r>
    </w:p>
    <w:p w:rsidRPr="00D77D82" w:rsidR="00B2239A" w:rsidP="00F02509" w:rsidRDefault="00B2239A" w14:paraId="10AEB1B0" w14:textId="77777777">
      <w:pPr>
        <w:pStyle w:val="Corpotesto"/>
        <w:widowControl w:val="0"/>
        <w:autoSpaceDE w:val="0"/>
        <w:autoSpaceDN w:val="0"/>
        <w:spacing w:before="60" w:after="60"/>
        <w:ind w:right="113"/>
        <w:rPr>
          <w:rFonts w:eastAsia="Arial"/>
          <w:szCs w:val="24"/>
        </w:rPr>
      </w:pPr>
      <w:r w:rsidRPr="00A7467F">
        <w:rPr>
          <w:b/>
        </w:rPr>
        <w:t>VISTA</w:t>
      </w:r>
      <w:r w:rsidRPr="00A7467F">
        <w:t xml:space="preserve"> la nota del Ministro per il Sud e la coesione territoriale prot. 2332 del 29 dicembre 2021, acquisita al protocollo Agenzia, in pari data, con il numero 20138, con la quale l'Agenzia per la coesione territoriale è individuata quale Soggetto attuatore del citato </w:t>
      </w:r>
      <w:r>
        <w:t>I</w:t>
      </w:r>
      <w:r w:rsidRPr="00A7467F">
        <w:t xml:space="preserve">nvestimento </w:t>
      </w:r>
      <w:r>
        <w:t xml:space="preserve">3 </w:t>
      </w:r>
      <w:r w:rsidRPr="00A7467F">
        <w:t xml:space="preserve">volto alla realizzazione di Interventi </w:t>
      </w:r>
      <w:proofErr w:type="gramStart"/>
      <w:r w:rsidRPr="00A7467F">
        <w:t>socio-educativi</w:t>
      </w:r>
      <w:proofErr w:type="gramEnd"/>
      <w:r w:rsidRPr="00A7467F">
        <w:t xml:space="preserve"> strutturati per combattere la povertà educativa nel Mezzogiorno a sostegno del Terzo Settore per un importo pari a 220 M€;</w:t>
      </w:r>
    </w:p>
    <w:p w:rsidR="00B2239A" w:rsidP="00F423E8" w:rsidRDefault="00B2239A" w14:paraId="18E37386" w14:textId="77777777">
      <w:pPr>
        <w:autoSpaceDE w:val="0"/>
        <w:autoSpaceDN w:val="0"/>
        <w:adjustRightInd w:val="0"/>
        <w:spacing w:before="80" w:after="80"/>
      </w:pPr>
      <w:r>
        <w:rPr>
          <w:b/>
        </w:rPr>
        <w:t>VISTO</w:t>
      </w:r>
      <w:r>
        <w:t xml:space="preserve"> il decreto del Direttore generale della soppressa Agenzia per la coesione territoriale 13 dicembre 2022, n. 462, con il quale </w:t>
      </w:r>
      <w:r>
        <w:rPr>
          <w:sz w:val="23"/>
          <w:szCs w:val="23"/>
        </w:rPr>
        <w:t xml:space="preserve">è </w:t>
      </w:r>
      <w:r>
        <w:t xml:space="preserve">stato approvato l’Avviso pubblico per la presentazione di proposte di intervento per la selezione di progetti socio-educativi strutturati per combattere la povertà educativa nel Mezzogiorno (Abruzzo, Basilicata, Campania, Calabria, Molise, Puglia, Sardegna e Sicilia) a sostegno del Terzo Settore da finanziare, per un importo complessivo pari a 50.000.000,00€, a valere sull’annualità 2023 della Missione 5 - Componente 3 - Investimento 3 </w:t>
      </w:r>
      <w:r w:rsidRPr="00F423E8">
        <w:rPr>
          <w:iCs/>
        </w:rPr>
        <w:t xml:space="preserve">Interventi socio-educativi strutturati per combattere la povertà educativa nel Mezzogiorno a sostegno del Terzo Settore </w:t>
      </w:r>
      <w:r w:rsidRPr="00F423E8">
        <w:t>del</w:t>
      </w:r>
      <w:r>
        <w:t xml:space="preserve"> PNRR finanziato dall'Unione Europea- </w:t>
      </w:r>
      <w:proofErr w:type="spellStart"/>
      <w:r>
        <w:t>NextGenerationEU</w:t>
      </w:r>
      <w:proofErr w:type="spellEnd"/>
      <w:r>
        <w:t xml:space="preserve"> - annualità 2023 - Avviso che tra l’altro prescrive:</w:t>
      </w:r>
    </w:p>
    <w:p w:rsidR="00B2239A" w:rsidP="00F423E8" w:rsidRDefault="00B2239A" w14:paraId="68D39333" w14:textId="77777777">
      <w:pPr>
        <w:pStyle w:val="Paragrafoelenco"/>
        <w:numPr>
          <w:ilvl w:val="0"/>
          <w:numId w:val="15"/>
        </w:numPr>
        <w:autoSpaceDE w:val="0"/>
        <w:autoSpaceDN w:val="0"/>
        <w:adjustRightInd w:val="0"/>
        <w:spacing w:before="80" w:after="80" w:line="240" w:lineRule="auto"/>
        <w:ind w:left="284" w:hanging="284"/>
        <w:jc w:val="both"/>
        <w:rPr>
          <w:rFonts w:ascii="Times New Roman" w:hAnsi="Times New Roman"/>
          <w:sz w:val="24"/>
          <w:szCs w:val="24"/>
          <w:lang w:val="it-IT"/>
        </w:rPr>
      </w:pPr>
      <w:r w:rsidRPr="004465CC">
        <w:rPr>
          <w:rFonts w:ascii="Times New Roman" w:hAnsi="Times New Roman"/>
          <w:sz w:val="24"/>
          <w:szCs w:val="24"/>
          <w:lang w:val="it-IT"/>
        </w:rPr>
        <w:t xml:space="preserve">per i </w:t>
      </w:r>
      <w:r>
        <w:rPr>
          <w:rFonts w:ascii="Times New Roman" w:hAnsi="Times New Roman"/>
          <w:sz w:val="24"/>
          <w:szCs w:val="24"/>
          <w:lang w:val="it-IT"/>
        </w:rPr>
        <w:t>progetti ammissibili a finanziamento nei limiti delle risorse disponibili, la sottoscrizione, da parte del Soggetto capofila, di un Atto d’obbligo con il quale sono definiti i termini, gli obblighi e le condizioni connesse alla realizzazione del progetto;</w:t>
      </w:r>
    </w:p>
    <w:p w:rsidR="00B2239A" w:rsidP="00F423E8" w:rsidRDefault="00B2239A" w14:paraId="17C2FC39" w14:textId="77777777">
      <w:pPr>
        <w:pStyle w:val="Paragrafoelenco"/>
        <w:numPr>
          <w:ilvl w:val="0"/>
          <w:numId w:val="15"/>
        </w:numPr>
        <w:autoSpaceDE w:val="0"/>
        <w:autoSpaceDN w:val="0"/>
        <w:adjustRightInd w:val="0"/>
        <w:spacing w:before="80" w:after="80" w:line="240" w:lineRule="auto"/>
        <w:ind w:left="284" w:hanging="284"/>
        <w:jc w:val="both"/>
        <w:rPr>
          <w:rFonts w:ascii="Times New Roman" w:hAnsi="Times New Roman"/>
          <w:sz w:val="24"/>
          <w:szCs w:val="24"/>
          <w:lang w:val="it-IT"/>
        </w:rPr>
      </w:pPr>
      <w:r>
        <w:rPr>
          <w:rFonts w:ascii="Times New Roman" w:hAnsi="Times New Roman"/>
          <w:sz w:val="24"/>
          <w:szCs w:val="24"/>
          <w:lang w:val="it-IT"/>
        </w:rPr>
        <w:t>l’adozione di un decreto di ammissione a finanziamento, assegnazione delle risorse e di approvazione dell’Atto d’obbligo sottoscritto dal singolo Soggetto capofila;</w:t>
      </w:r>
    </w:p>
    <w:p w:rsidR="00B2239A" w:rsidP="00F423E8" w:rsidRDefault="00B2239A" w14:paraId="2E52D161" w14:textId="77777777">
      <w:pPr>
        <w:spacing w:before="80" w:after="80"/>
      </w:pPr>
      <w:r>
        <w:rPr>
          <w:b/>
        </w:rPr>
        <w:t>VISTO</w:t>
      </w:r>
      <w:r>
        <w:t xml:space="preserve"> il decreto del Direttore generale della soppressa Agenzia per la coesione territoriale 25 settembre 2023, n. 535, con il quale la dott.ssa Alice Magrin, funzionario di ruolo della soppressa Agenzia per la coesione territoriale, è nominata Responsabile del procedimento del citato Avviso in sostituzione del precedente Responsabile del procedimento passato ad altro incarico, confermata nel ruolo a seguito della citata soppressione con nota prot. DPCOE-0007929-P del 7 dicembre 2023;</w:t>
      </w:r>
    </w:p>
    <w:p w:rsidR="00B2239A" w:rsidP="00F423E8" w:rsidRDefault="00B2239A" w14:paraId="3A373255" w14:textId="77777777">
      <w:pPr>
        <w:spacing w:before="80" w:after="80"/>
      </w:pPr>
      <w:r w:rsidRPr="007E6D76">
        <w:rPr>
          <w:b/>
        </w:rPr>
        <w:t>VISTO</w:t>
      </w:r>
      <w:r w:rsidRPr="007E6D76">
        <w:t xml:space="preserve"> il decreto del Capo del Dipartimento per le politiche di coesione e per il sud 18 marzo 2024, n. 20 di approvazione, da ultimo, dell’elenco dei progetti ammissibili a finanziamento, idonei e non ammissibili</w:t>
      </w:r>
      <w:r>
        <w:t xml:space="preserve"> ed esclusi selezionati in attuazione del citato Avviso;</w:t>
      </w:r>
    </w:p>
    <w:p w:rsidR="00453AF3" w:rsidP="00D14357" w:rsidRDefault="00453AF3" w14:paraId="27363EB8" w14:textId="244AA2EC">
      <w:pPr>
        <w:autoSpaceDE w:val="0"/>
        <w:autoSpaceDN w:val="0"/>
        <w:adjustRightInd w:val="0"/>
        <w:spacing w:after="0"/>
        <w:rPr>
          <w:rFonts w:eastAsiaTheme="minorHAnsi"/>
          <w:b/>
        </w:rPr>
      </w:pPr>
      <w:r w:rsidRPr="00A67FF3">
        <w:rPr>
          <w:b/>
          <w:bCs/>
        </w:rPr>
        <w:t>VISTO</w:t>
      </w:r>
      <w:r>
        <w:t xml:space="preserve"> il decreto del Presidente del Consiglio dei ministri 13 giugno 2024, concernente, tra l’altro, la modifica degli articoli 2, 3 e 4 del decreto del Presidente del Consiglio dei ministri 26 aprile </w:t>
      </w:r>
      <w:r>
        <w:lastRenderedPageBreak/>
        <w:t>2023, recante disposizioni in materia di organizzazione interna della Struttura di missione PNRR e, in particolare, l’articolo 2, comma 1, lett. d), che disciplina le funzioni dell’Ufficio V</w:t>
      </w:r>
      <w:r w:rsidR="00543CE8">
        <w:t>;</w:t>
      </w:r>
    </w:p>
    <w:p w:rsidR="00D14357" w:rsidP="00131675" w:rsidRDefault="00D14357" w14:paraId="6F1591CF" w14:textId="7E29DD0D">
      <w:pPr>
        <w:autoSpaceDE w:val="0"/>
        <w:autoSpaceDN w:val="0"/>
        <w:adjustRightInd w:val="0"/>
        <w:spacing w:after="0"/>
      </w:pPr>
      <w:r w:rsidRPr="000101C3">
        <w:rPr>
          <w:rFonts w:eastAsiaTheme="minorHAnsi"/>
          <w:b/>
        </w:rPr>
        <w:t>VISTO</w:t>
      </w:r>
      <w:r w:rsidRPr="000101C3">
        <w:rPr>
          <w:rFonts w:eastAsiaTheme="minorHAnsi"/>
        </w:rPr>
        <w:t xml:space="preserve"> il decreto del Coordinatore della Struttura di missione </w:t>
      </w:r>
      <w:r w:rsidRPr="00FE7C60">
        <w:rPr>
          <w:rFonts w:eastAsiaTheme="minorHAnsi"/>
        </w:rPr>
        <w:t>PNRR</w:t>
      </w:r>
      <w:r>
        <w:rPr>
          <w:rFonts w:eastAsiaTheme="minorHAnsi"/>
        </w:rPr>
        <w:t xml:space="preserve"> 30 luglio 2024 (</w:t>
      </w:r>
      <w:r w:rsidRPr="00FE7C60">
        <w:rPr>
          <w:rFonts w:eastAsiaTheme="minorHAnsi"/>
          <w:lang w:eastAsia="en-US"/>
        </w:rPr>
        <w:t>SM_PNRR-0001866-A-31/07/2024</w:t>
      </w:r>
      <w:r>
        <w:rPr>
          <w:rFonts w:eastAsiaTheme="minorHAnsi"/>
          <w:lang w:eastAsia="en-US"/>
        </w:rPr>
        <w:t>)</w:t>
      </w:r>
      <w:r w:rsidRPr="000101C3">
        <w:rPr>
          <w:rFonts w:eastAsiaTheme="minorHAnsi"/>
        </w:rPr>
        <w:t xml:space="preserve"> </w:t>
      </w:r>
      <w:r>
        <w:rPr>
          <w:rFonts w:eastAsiaTheme="minorHAnsi"/>
        </w:rPr>
        <w:t xml:space="preserve">con cui, </w:t>
      </w:r>
      <w:r w:rsidRPr="002A13E6">
        <w:rPr>
          <w:rFonts w:eastAsiaTheme="minorHAnsi"/>
          <w:lang w:eastAsia="en-US"/>
        </w:rPr>
        <w:t xml:space="preserve">nelle more del completamento della riorganizzazione della Struttura di missione PNRR e sino a diversa disposizione, </w:t>
      </w:r>
      <w:r w:rsidRPr="00235F78">
        <w:rPr>
          <w:rFonts w:eastAsiaTheme="minorHAnsi"/>
          <w:lang w:eastAsia="en-US"/>
        </w:rPr>
        <w:t xml:space="preserve">vengono </w:t>
      </w:r>
      <w:r w:rsidRPr="002A13E6">
        <w:rPr>
          <w:rFonts w:eastAsiaTheme="minorHAnsi"/>
          <w:lang w:eastAsia="en-US"/>
        </w:rPr>
        <w:t xml:space="preserve">attribuiti al Ten. Col. della Guardia di Finanza Cristiano Tomassi, già responsabile del Servizio di rendicontazione e controllo della soppressa Unità di missione PNRR del Dipartimento per le politiche di coesione e per il </w:t>
      </w:r>
      <w:r>
        <w:rPr>
          <w:rFonts w:eastAsiaTheme="minorHAnsi"/>
          <w:lang w:eastAsia="en-US"/>
        </w:rPr>
        <w:t>s</w:t>
      </w:r>
      <w:r w:rsidRPr="002A13E6">
        <w:rPr>
          <w:rFonts w:eastAsiaTheme="minorHAnsi"/>
          <w:lang w:eastAsia="en-US"/>
        </w:rPr>
        <w:t xml:space="preserve">ud, le cui funzioni sono state attribuite alla Struttura di missione PNRR, ai sensi dell’articolo 4, comma 1, lett. b), del decreto-legge 2 marzo 2024, n. 19, convertito, con modificazioni, dalla legge 29 aprile 2024, n. 56, i poteri di firma degli atti amministrativi relativi alle misure PNRR M5C3-2 </w:t>
      </w:r>
      <w:r>
        <w:rPr>
          <w:rFonts w:eastAsiaTheme="minorHAnsi"/>
          <w:lang w:eastAsia="en-US"/>
        </w:rPr>
        <w:t>(</w:t>
      </w:r>
      <w:r w:rsidRPr="00CA4910">
        <w:rPr>
          <w:rFonts w:eastAsiaTheme="minorHAnsi"/>
          <w:i/>
          <w:iCs/>
          <w:lang w:eastAsia="en-US"/>
        </w:rPr>
        <w:t>“Farmacie rurali”</w:t>
      </w:r>
      <w:r w:rsidRPr="00CA4910">
        <w:rPr>
          <w:rFonts w:eastAsiaTheme="minorHAnsi"/>
          <w:lang w:eastAsia="en-US"/>
        </w:rPr>
        <w:t>)</w:t>
      </w:r>
      <w:r w:rsidRPr="002A13E6">
        <w:rPr>
          <w:rFonts w:eastAsiaTheme="minorHAnsi"/>
          <w:lang w:eastAsia="en-US"/>
        </w:rPr>
        <w:t xml:space="preserve"> e M5C3-3 </w:t>
      </w:r>
      <w:r w:rsidRPr="00CA4910">
        <w:rPr>
          <w:rFonts w:eastAsiaTheme="minorHAnsi"/>
          <w:lang w:eastAsia="en-US"/>
        </w:rPr>
        <w:t>(</w:t>
      </w:r>
      <w:r w:rsidRPr="00CA4910">
        <w:rPr>
          <w:rFonts w:eastAsiaTheme="minorHAnsi"/>
          <w:i/>
          <w:iCs/>
          <w:lang w:eastAsia="en-US"/>
        </w:rPr>
        <w:t>“Povertà educativa”</w:t>
      </w:r>
      <w:r>
        <w:rPr>
          <w:rFonts w:eastAsiaTheme="minorHAnsi"/>
          <w:lang w:eastAsia="en-US"/>
        </w:rPr>
        <w:t>)</w:t>
      </w:r>
      <w:r w:rsidRPr="002A13E6">
        <w:rPr>
          <w:rFonts w:eastAsiaTheme="minorHAnsi"/>
          <w:lang w:eastAsia="en-US"/>
        </w:rPr>
        <w:t>, a titolarità del Dipartimento per le politiche di coesione e per il sud, compresi quelli afferenti ai relativi pagamenti (Disposizioni di pagamento), nonché</w:t>
      </w:r>
      <w:r>
        <w:rPr>
          <w:rFonts w:eastAsiaTheme="minorHAnsi"/>
          <w:lang w:eastAsia="en-US"/>
        </w:rPr>
        <w:t xml:space="preserve"> </w:t>
      </w:r>
      <w:r w:rsidRPr="002A13E6">
        <w:rPr>
          <w:rFonts w:eastAsiaTheme="minorHAnsi"/>
          <w:lang w:eastAsia="en-US"/>
        </w:rPr>
        <w:t xml:space="preserve">i poteri di firma relativi agli adempimenti finalizzati ad attestare i rendiconti di misura nei confronti del Ministero dell’economia e delle finanze, alle dichiarazioni di gestione volte ad attestare il conseguimento di </w:t>
      </w:r>
      <w:r w:rsidRPr="002A13E6">
        <w:rPr>
          <w:rFonts w:eastAsiaTheme="minorHAnsi"/>
          <w:i/>
          <w:iCs/>
          <w:lang w:eastAsia="en-US"/>
        </w:rPr>
        <w:t>milestone</w:t>
      </w:r>
      <w:r w:rsidRPr="002A13E6">
        <w:rPr>
          <w:rFonts w:eastAsiaTheme="minorHAnsi"/>
          <w:lang w:eastAsia="en-US"/>
        </w:rPr>
        <w:t xml:space="preserve"> e </w:t>
      </w:r>
      <w:r w:rsidRPr="002A13E6">
        <w:rPr>
          <w:rFonts w:eastAsiaTheme="minorHAnsi"/>
          <w:i/>
          <w:iCs/>
          <w:lang w:eastAsia="en-US"/>
        </w:rPr>
        <w:t>target</w:t>
      </w:r>
      <w:r w:rsidRPr="002A13E6">
        <w:rPr>
          <w:rFonts w:eastAsiaTheme="minorHAnsi"/>
          <w:lang w:eastAsia="en-US"/>
        </w:rPr>
        <w:t>, oltre che di funzionario delegato della contabilità speciale n. 6295, intestata alla Presidenza del Consiglio dei ministri (PCM-DIP.SUD)</w:t>
      </w:r>
      <w:r>
        <w:rPr>
          <w:rFonts w:ascii="TimesNewRoman" w:hAnsi="TimesNewRoman" w:cs="TimesNewRoman" w:eastAsiaTheme="minorHAnsi"/>
          <w:lang w:eastAsia="en-US"/>
        </w:rPr>
        <w:t>;</w:t>
      </w:r>
    </w:p>
    <w:p w:rsidR="00B2239A" w:rsidP="00F423E8" w:rsidRDefault="00B2239A" w14:paraId="7292B447" w14:textId="6AAE7A7D">
      <w:pPr>
        <w:spacing w:before="80" w:after="80"/>
      </w:pPr>
      <w:r w:rsidRPr="188F2983" w:rsidR="00B2239A">
        <w:rPr>
          <w:b w:val="1"/>
          <w:bCs w:val="1"/>
        </w:rPr>
        <w:t>CONSIDERATO</w:t>
      </w:r>
      <w:r w:rsidR="00B2239A">
        <w:rPr/>
        <w:t xml:space="preserve"> che tra i progetti di cui all’allegato 1 del citato decreto è inserito il progetto codice “</w:t>
      </w:r>
      <w:r w:rsidR="6DFD023D">
        <w:rPr/>
        <w:t>___________</w:t>
      </w:r>
      <w:r w:rsidR="00B2239A">
        <w:rPr/>
        <w:t>”, titolo “</w:t>
      </w:r>
      <w:r w:rsidR="05B0043C">
        <w:rPr/>
        <w:t>__________</w:t>
      </w:r>
      <w:r w:rsidR="00B2239A">
        <w:rPr/>
        <w:t xml:space="preserve">”, posizionato al n. </w:t>
      </w:r>
      <w:r w:rsidR="4F3B9419">
        <w:rPr/>
        <w:t>_____</w:t>
      </w:r>
      <w:r w:rsidR="00B2239A">
        <w:rPr/>
        <w:t>del citato elenco di progetti ammissibili a finanziamento;</w:t>
      </w:r>
    </w:p>
    <w:p w:rsidR="00B2239A" w:rsidP="00F02509" w:rsidRDefault="00B2239A" w14:paraId="011AF9FD" w14:textId="77777777">
      <w:pPr>
        <w:spacing w:before="60" w:after="60"/>
      </w:pPr>
      <w:r w:rsidRPr="00F02509">
        <w:rPr>
          <w:b/>
        </w:rPr>
        <w:t>CONSIDERATO</w:t>
      </w:r>
      <w:r>
        <w:t xml:space="preserve"> che la procedura di avvio delle attività prescrive la sottoscrizione, da parte dei Soggetti proponenti beneficiari - individuati con il </w:t>
      </w:r>
      <w:r w:rsidRPr="007E6D76">
        <w:t>citato DCD n. 20/2024 -, di un</w:t>
      </w:r>
      <w:r>
        <w:t xml:space="preserve"> Atto d’obbligo, in aderenza al </w:t>
      </w:r>
      <w:r w:rsidRPr="007E6D76">
        <w:t>punto 15 dell’Avviso</w:t>
      </w:r>
      <w:r>
        <w:t>, con il quale sono definiti i termini, gli obblighi e le condizioni connesse alla realizzazione del progetto;</w:t>
      </w:r>
    </w:p>
    <w:p w:rsidRPr="00F36C14" w:rsidR="00B2239A" w:rsidP="00F02509" w:rsidRDefault="00B2239A" w14:paraId="02F50B7F" w14:textId="77777777">
      <w:pPr>
        <w:spacing w:before="60" w:after="60"/>
      </w:pPr>
      <w:r>
        <w:rPr>
          <w:b/>
        </w:rPr>
        <w:t xml:space="preserve">PRESO ATTO </w:t>
      </w:r>
      <w:r>
        <w:t xml:space="preserve">che, </w:t>
      </w:r>
      <w:r w:rsidRPr="00724820">
        <w:t>ove necessario</w:t>
      </w:r>
      <w:r>
        <w:t>, sono stati effettuati i controlli di rito ed è stata avviata la richiesta d’informativa antimafia;</w:t>
      </w:r>
    </w:p>
    <w:p w:rsidR="00B2239A" w:rsidP="00F02509" w:rsidRDefault="00B2239A" w14:paraId="0DC6BD8A" w14:textId="0B46C623">
      <w:pPr>
        <w:spacing w:before="60" w:after="60"/>
      </w:pPr>
      <w:r w:rsidRPr="188F2983" w:rsidR="00B2239A">
        <w:rPr>
          <w:b w:val="1"/>
          <w:bCs w:val="1"/>
        </w:rPr>
        <w:t xml:space="preserve">PRESO ATTO </w:t>
      </w:r>
      <w:r w:rsidR="00B2239A">
        <w:rPr/>
        <w:t xml:space="preserve">che il Dipartimento per le politiche di coesione e per il sud, con nota prot. </w:t>
      </w:r>
      <w:r w:rsidR="68AB8660">
        <w:rPr/>
        <w:t>__________</w:t>
      </w:r>
      <w:r w:rsidR="00B2239A">
        <w:rPr/>
        <w:t xml:space="preserve">, ha inviato la bozza di Atto d’obbligo al Soggetto proponente </w:t>
      </w:r>
      <w:r w:rsidRPr="188F2983" w:rsidR="4CB36451">
        <w:rPr>
          <w:noProof/>
        </w:rPr>
        <w:t>______________</w:t>
      </w:r>
      <w:r w:rsidR="00B2239A">
        <w:rPr/>
        <w:t xml:space="preserve"> per il progetto </w:t>
      </w:r>
      <w:r w:rsidRPr="188F2983" w:rsidR="68A60793">
        <w:rPr>
          <w:noProof/>
        </w:rPr>
        <w:t>___________</w:t>
      </w:r>
      <w:r w:rsidR="00B2239A">
        <w:rPr/>
        <w:t xml:space="preserve">, CUP </w:t>
      </w:r>
      <w:r w:rsidRPr="188F2983" w:rsidR="40B95984">
        <w:rPr>
          <w:noProof/>
        </w:rPr>
        <w:t>______________</w:t>
      </w:r>
      <w:r w:rsidR="00B2239A">
        <w:rPr/>
        <w:t>;</w:t>
      </w:r>
    </w:p>
    <w:p w:rsidR="00B2239A" w:rsidP="00F02509" w:rsidRDefault="00B2239A" w14:paraId="1C62112A" w14:textId="5EFEC086">
      <w:pPr>
        <w:spacing w:before="60" w:after="60"/>
      </w:pPr>
      <w:r w:rsidRPr="188F2983" w:rsidR="00B2239A">
        <w:rPr>
          <w:b w:val="1"/>
          <w:bCs w:val="1"/>
        </w:rPr>
        <w:t xml:space="preserve">PRESO ATTO </w:t>
      </w:r>
      <w:r w:rsidR="00B2239A">
        <w:rPr/>
        <w:t xml:space="preserve">che il Soggetto proponente ha restituito l’Atto d’obbligo, debitamente sottoscritto, con nota prot. n. </w:t>
      </w:r>
      <w:r w:rsidRPr="188F2983" w:rsidR="05665EB6">
        <w:rPr>
          <w:noProof/>
        </w:rPr>
        <w:t>_________________________</w:t>
      </w:r>
      <w:r w:rsidR="00B2239A">
        <w:rPr/>
        <w:t>;</w:t>
      </w:r>
    </w:p>
    <w:p w:rsidR="009A27AF" w:rsidP="00F02509" w:rsidRDefault="009A27AF" w14:paraId="09F5D910" w14:textId="54B34C0A">
      <w:pPr>
        <w:spacing w:before="60" w:after="60"/>
      </w:pPr>
      <w:r w:rsidRPr="188F2983" w:rsidR="009A27AF">
        <w:rPr>
          <w:b w:val="1"/>
          <w:bCs w:val="1"/>
        </w:rPr>
        <w:t>CONSIDERATA</w:t>
      </w:r>
      <w:r w:rsidR="009A27AF">
        <w:rPr/>
        <w:t xml:space="preserve"> la necessità di procedere all’approvazione degli </w:t>
      </w:r>
      <w:r w:rsidR="00CB550E">
        <w:rPr/>
        <w:t>atti d’obbligo</w:t>
      </w:r>
      <w:r w:rsidR="0098166E">
        <w:rPr/>
        <w:t xml:space="preserve">, come </w:t>
      </w:r>
      <w:r w:rsidR="000D0EFB">
        <w:rPr/>
        <w:t xml:space="preserve">rilevato anche nella nota </w:t>
      </w:r>
      <w:r w:rsidR="00833C50">
        <w:rPr/>
        <w:t xml:space="preserve">relativa al passaggio di competenze prot. </w:t>
      </w:r>
      <w:r w:rsidR="021CDDE1">
        <w:rPr/>
        <w:t>__________________________</w:t>
      </w:r>
      <w:r w:rsidR="001A6ADD">
        <w:rPr/>
        <w:t>;</w:t>
      </w:r>
    </w:p>
    <w:p w:rsidR="001A6ADD" w:rsidP="00F02509" w:rsidRDefault="001A6ADD" w14:paraId="64C33B38" w14:textId="77777777">
      <w:pPr>
        <w:spacing w:before="60" w:after="60"/>
        <w:rPr>
          <w:lang w:eastAsia="zh-CN"/>
        </w:rPr>
      </w:pPr>
    </w:p>
    <w:p w:rsidR="00B2239A" w:rsidP="009C42C8" w:rsidRDefault="00B2239A" w14:paraId="79394206" w14:textId="77777777">
      <w:pPr>
        <w:spacing w:before="80" w:after="80"/>
        <w:jc w:val="center"/>
        <w:rPr>
          <w:b/>
          <w:bCs/>
        </w:rPr>
      </w:pPr>
      <w:r w:rsidRPr="00E24DEC">
        <w:rPr>
          <w:b/>
          <w:bCs/>
        </w:rPr>
        <w:t>DECRETA</w:t>
      </w:r>
    </w:p>
    <w:p w:rsidR="00B2239A" w:rsidP="009C42C8" w:rsidRDefault="00B2239A" w14:paraId="24A6C67F" w14:textId="77777777">
      <w:pPr>
        <w:spacing w:before="80" w:after="80"/>
        <w:jc w:val="center"/>
        <w:rPr>
          <w:b/>
          <w:bCs/>
        </w:rPr>
      </w:pPr>
      <w:r>
        <w:rPr>
          <w:b/>
          <w:bCs/>
        </w:rPr>
        <w:t>Art.1</w:t>
      </w:r>
    </w:p>
    <w:p w:rsidR="00B2239A" w:rsidP="00F02509" w:rsidRDefault="00B2239A" w14:paraId="2D19BDFF" w14:textId="4455D8A4">
      <w:pPr>
        <w:autoSpaceDE w:val="0"/>
        <w:autoSpaceDN w:val="0"/>
        <w:adjustRightInd w:val="0"/>
        <w:spacing w:before="80" w:after="80"/>
      </w:pPr>
      <w:r w:rsidR="00B2239A">
        <w:rPr/>
        <w:t>Il progetto</w:t>
      </w:r>
      <w:r w:rsidRPr="188F2983" w:rsidR="00B2239A">
        <w:rPr>
          <w:b w:val="1"/>
          <w:bCs w:val="1"/>
        </w:rPr>
        <w:t xml:space="preserve"> </w:t>
      </w:r>
      <w:r w:rsidRPr="188F2983" w:rsidR="75616357">
        <w:rPr>
          <w:b w:val="1"/>
          <w:bCs w:val="1"/>
          <w:noProof/>
        </w:rPr>
        <w:t>_____________</w:t>
      </w:r>
      <w:r w:rsidR="00B2239A">
        <w:rPr/>
        <w:t xml:space="preserve">, CUP </w:t>
      </w:r>
      <w:r w:rsidRPr="188F2983" w:rsidR="101F5C9F">
        <w:rPr>
          <w:b w:val="1"/>
          <w:bCs w:val="1"/>
          <w:noProof/>
        </w:rPr>
        <w:t>_______________</w:t>
      </w:r>
      <w:r w:rsidR="00B2239A">
        <w:rPr/>
        <w:t>, classificato al n.</w:t>
      </w:r>
      <w:r w:rsidRPr="188F2983" w:rsidR="00B2239A">
        <w:rPr>
          <w:b w:val="1"/>
          <w:bCs w:val="1"/>
        </w:rPr>
        <w:t xml:space="preserve"> </w:t>
      </w:r>
      <w:r w:rsidRPr="188F2983" w:rsidR="3D8019FF">
        <w:rPr>
          <w:b w:val="1"/>
          <w:bCs w:val="1"/>
          <w:noProof/>
        </w:rPr>
        <w:t>_</w:t>
      </w:r>
      <w:r w:rsidR="00B2239A">
        <w:rPr/>
        <w:t xml:space="preserve"> dell’elenco dei progetti ammissibili a finanziamento, allegato 1 del citato DCD n</w:t>
      </w:r>
      <w:r w:rsidR="00B2239A">
        <w:rPr/>
        <w:t>. 20/24,</w:t>
      </w:r>
      <w:r w:rsidR="00B2239A">
        <w:rPr/>
        <w:t xml:space="preserve"> è ammesso a finanziamento nell’ambito dell’Avviso approvato con Decreto del Direttore generale 13 dicembre 2022, n. 462, per un importo pari a </w:t>
      </w:r>
      <w:r w:rsidRPr="188F2983" w:rsidR="00B2239A">
        <w:rPr>
          <w:b w:val="1"/>
          <w:bCs w:val="1"/>
        </w:rPr>
        <w:t xml:space="preserve">€ </w:t>
      </w:r>
      <w:r w:rsidRPr="188F2983" w:rsidR="4E4A61F9">
        <w:rPr>
          <w:b w:val="1"/>
          <w:bCs w:val="1"/>
          <w:noProof/>
        </w:rPr>
        <w:t>_________</w:t>
      </w:r>
      <w:r w:rsidR="00B2239A">
        <w:rPr/>
        <w:t xml:space="preserve"> a valere sulle risorse della </w:t>
      </w:r>
      <w:r w:rsidR="00B2239A">
        <w:rPr/>
        <w:t>Mi</w:t>
      </w:r>
      <w:r w:rsidR="00B2239A">
        <w:rPr/>
        <w:t>ssione</w:t>
      </w:r>
      <w:r w:rsidR="00B2239A">
        <w:rPr/>
        <w:t xml:space="preserve"> 5 - Componente 3 - Investimento 3 Interventi </w:t>
      </w:r>
      <w:r w:rsidR="00B2239A">
        <w:rPr/>
        <w:t>socio-educativi</w:t>
      </w:r>
      <w:r w:rsidR="00B2239A">
        <w:rPr/>
        <w:t xml:space="preserve"> strutturati per combattere la povertà educativa nel Mezzogiorno a sostegno del Terzo Settore del PNRR</w:t>
      </w:r>
      <w:r w:rsidR="00B2239A">
        <w:rPr/>
        <w:t>.</w:t>
      </w:r>
    </w:p>
    <w:p w:rsidRPr="00251B5B" w:rsidR="00B2239A" w:rsidP="00F02509" w:rsidRDefault="00B2239A" w14:paraId="4F9A9A88" w14:textId="77777777">
      <w:pPr>
        <w:autoSpaceDE w:val="0"/>
        <w:autoSpaceDN w:val="0"/>
        <w:adjustRightInd w:val="0"/>
        <w:spacing w:before="80" w:after="80"/>
        <w:jc w:val="center"/>
        <w:rPr>
          <w:b/>
        </w:rPr>
      </w:pPr>
      <w:r w:rsidRPr="00251B5B">
        <w:rPr>
          <w:b/>
        </w:rPr>
        <w:t>Art. 2</w:t>
      </w:r>
    </w:p>
    <w:p w:rsidR="00B2239A" w:rsidDel="00634D57" w:rsidP="00634D57" w:rsidRDefault="00B2239A" w14:paraId="6DAC6AD1" w14:textId="004DD4BC">
      <w:pPr>
        <w:autoSpaceDE w:val="0"/>
        <w:autoSpaceDN w:val="0"/>
        <w:adjustRightInd w:val="0"/>
        <w:spacing w:before="80" w:after="80"/>
      </w:pPr>
      <w:r w:rsidR="00B2239A">
        <w:rPr/>
        <w:t xml:space="preserve">È approvato l’Atto d’obbligo riportato in allegato 1, parte integrante e sostanziale del presente atto, con il quale il Soggetto beneficiario </w:t>
      </w:r>
      <w:r w:rsidRPr="188F2983" w:rsidR="05BCC075">
        <w:rPr>
          <w:b w:val="1"/>
          <w:bCs w:val="1"/>
          <w:noProof/>
        </w:rPr>
        <w:t>___________________</w:t>
      </w:r>
      <w:r w:rsidR="00B2239A">
        <w:rPr/>
        <w:t xml:space="preserve"> dichiara di accettare i termini, gli obblighi</w:t>
      </w:r>
      <w:r w:rsidR="00B2239A">
        <w:rPr/>
        <w:t xml:space="preserve"> e le condizioni connesse alla realizzazione del citato progetto e dal quale risulta che i minori coinvolti sono pari </w:t>
      </w:r>
      <w:r w:rsidR="00B2239A">
        <w:rPr/>
        <w:t xml:space="preserve">a </w:t>
      </w:r>
      <w:r w:rsidRPr="188F2983" w:rsidR="3AB8049D">
        <w:rPr>
          <w:b w:val="1"/>
          <w:bCs w:val="1"/>
          <w:noProof/>
        </w:rPr>
        <w:t>___</w:t>
      </w:r>
      <w:r w:rsidR="00B2239A">
        <w:rPr/>
        <w:t>.</w:t>
      </w:r>
    </w:p>
    <w:p w:rsidR="00B2239A" w:rsidDel="00634D57" w:rsidP="00634D57" w:rsidRDefault="00B2239A" w14:paraId="0A8AC73E" w14:textId="77777777">
      <w:pPr>
        <w:spacing w:after="0"/>
        <w:jc w:val="left"/>
      </w:pPr>
    </w:p>
    <w:p w:rsidRPr="00251B5B" w:rsidR="00B2239A" w:rsidP="00FF543D" w:rsidRDefault="00B2239A" w14:paraId="090A5DFC" w14:textId="77777777">
      <w:pPr>
        <w:autoSpaceDE w:val="0"/>
        <w:autoSpaceDN w:val="0"/>
        <w:adjustRightInd w:val="0"/>
        <w:spacing w:before="80" w:after="80"/>
        <w:jc w:val="center"/>
        <w:rPr>
          <w:b/>
        </w:rPr>
      </w:pPr>
      <w:r w:rsidRPr="00251B5B">
        <w:rPr>
          <w:b/>
        </w:rPr>
        <w:t xml:space="preserve">Art. </w:t>
      </w:r>
      <w:r>
        <w:rPr>
          <w:b/>
        </w:rPr>
        <w:t>3</w:t>
      </w:r>
    </w:p>
    <w:p w:rsidR="00957178" w:rsidP="00BB2709" w:rsidRDefault="00B2239A" w14:paraId="341EFC7C" w14:textId="77777777">
      <w:r>
        <w:t>Il presente atto sarà notificato al citato Soggetto proponente per il seguito di competenza</w:t>
      </w:r>
      <w:r w:rsidR="00E14E0B">
        <w:t>.</w:t>
      </w:r>
    </w:p>
    <w:p w:rsidR="00B2239A" w:rsidDel="00BB2709" w:rsidP="00BB2709" w:rsidRDefault="00B2239A" w14:paraId="085DD220" w14:textId="77777777"/>
    <w:p w:rsidR="00B2239A" w:rsidDel="00BB2709" w:rsidP="00BB2709" w:rsidRDefault="00B2239A" w14:paraId="577DB44E" w14:textId="77777777"/>
    <w:p w:rsidR="00BB2709" w:rsidP="00BB2709" w:rsidRDefault="00B2239A" w14:paraId="539C695C" w14:textId="1C9FA8E4">
      <w:r>
        <w:t>Roma,</w:t>
      </w:r>
    </w:p>
    <w:p w:rsidR="00B2239A" w:rsidP="188F2983" w:rsidRDefault="00B2239A" w14:paraId="050756E4" w14:textId="04B8910C">
      <w:pPr>
        <w:ind w:left="2832"/>
        <w:jc w:val="center"/>
        <w:rPr>
          <w:sz w:val="22"/>
          <w:szCs w:val="22"/>
        </w:rPr>
      </w:pPr>
      <w:r w:rsidRPr="188F2983" w:rsidR="00DE6170">
        <w:rPr>
          <w:sz w:val="22"/>
          <w:szCs w:val="22"/>
        </w:rPr>
        <w:t xml:space="preserve"> </w:t>
      </w:r>
    </w:p>
    <w:p w:rsidR="00DE6170" w:rsidP="005408FB" w:rsidRDefault="00DE6170" w14:paraId="4427E5E7" w14:textId="77777777">
      <w:pPr>
        <w:jc w:val="left"/>
      </w:pPr>
    </w:p>
    <w:p w:rsidR="00B2239A" w:rsidP="00ED630A" w:rsidRDefault="00B2239A" w14:paraId="059D21B4" w14:textId="77777777">
      <w:pPr>
        <w:ind w:left="4253"/>
        <w:jc w:val="center"/>
      </w:pPr>
    </w:p>
    <w:p w:rsidRPr="007619FE" w:rsidR="00B2239A" w:rsidP="00ED630A" w:rsidRDefault="00B2239A" w14:paraId="1A1C47CD" w14:textId="77777777">
      <w:pPr>
        <w:ind w:left="4253"/>
      </w:pPr>
    </w:p>
    <w:p w:rsidR="00B2239A" w:rsidP="00ED630A" w:rsidRDefault="00B2239A" w14:paraId="49FB3ED1" w14:textId="77777777">
      <w:pPr>
        <w:widowControl w:val="0"/>
        <w:autoSpaceDE w:val="0"/>
        <w:autoSpaceDN w:val="0"/>
        <w:adjustRightInd w:val="0"/>
        <w:spacing w:before="80" w:after="80"/>
        <w:ind w:left="6460" w:firstLine="340"/>
        <w:jc w:val="center"/>
        <w:sectPr w:rsidR="00B2239A" w:rsidSect="00B2239A">
          <w:headerReference w:type="default" r:id="rId11"/>
          <w:footerReference w:type="even" r:id="rId12"/>
          <w:footerReference w:type="default" r:id="rId13"/>
          <w:headerReference w:type="first" r:id="rId14"/>
          <w:footerReference w:type="first" r:id="rId15"/>
          <w:pgSz w:w="11907" w:h="16839" w:orient="portrait" w:code="9"/>
          <w:pgMar w:top="1134" w:right="1134" w:bottom="1134" w:left="1134" w:header="1108" w:footer="472" w:gutter="0"/>
          <w:pgNumType w:start="1"/>
          <w:cols w:space="720"/>
          <w:noEndnote/>
          <w:titlePg/>
          <w:docGrid w:linePitch="326"/>
        </w:sectPr>
      </w:pPr>
    </w:p>
    <w:p w:rsidRPr="00E24DEC" w:rsidR="00B2239A" w:rsidP="00ED630A" w:rsidRDefault="00B2239A" w14:paraId="46A5AC5F" w14:textId="77777777">
      <w:pPr>
        <w:widowControl w:val="0"/>
        <w:autoSpaceDE w:val="0"/>
        <w:autoSpaceDN w:val="0"/>
        <w:adjustRightInd w:val="0"/>
        <w:spacing w:before="80" w:after="80"/>
        <w:ind w:left="6460" w:firstLine="340"/>
        <w:jc w:val="center"/>
      </w:pPr>
    </w:p>
    <w:sectPr w:rsidRPr="00E24DEC" w:rsidR="00B2239A" w:rsidSect="00B2239A">
      <w:headerReference w:type="default" r:id="rId16"/>
      <w:footerReference w:type="default" r:id="rId17"/>
      <w:headerReference w:type="first" r:id="rId18"/>
      <w:footerReference w:type="first" r:id="rId19"/>
      <w:type w:val="continuous"/>
      <w:pgSz w:w="11907" w:h="16839" w:orient="portrait" w:code="9"/>
      <w:pgMar w:top="1134" w:right="1134" w:bottom="1134" w:left="1134" w:header="1108" w:footer="472"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4860" w:rsidRDefault="00C14860" w14:paraId="1CD6701F" w14:textId="77777777">
      <w:r>
        <w:separator/>
      </w:r>
    </w:p>
  </w:endnote>
  <w:endnote w:type="continuationSeparator" w:id="0">
    <w:p w:rsidR="00C14860" w:rsidRDefault="00C14860" w14:paraId="08D9093B" w14:textId="77777777">
      <w:r>
        <w:continuationSeparator/>
      </w:r>
    </w:p>
  </w:endnote>
  <w:endnote w:type="continuationNotice" w:id="1">
    <w:p w:rsidR="00C14860" w:rsidRDefault="00C14860" w14:paraId="0BE79429"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Lt BT">
    <w:altName w:val="Segoe UI"/>
    <w:charset w:val="00"/>
    <w:family w:val="swiss"/>
    <w:pitch w:val="variable"/>
    <w:sig w:usb0="800008E7" w:usb1="00000000" w:usb2="00000000" w:usb3="00000000" w:csb0="000001FB" w:csb1="00000000"/>
  </w:font>
  <w:font w:name="Futura LtCn BT">
    <w:altName w:val="Arial"/>
    <w:charset w:val="00"/>
    <w:family w:val="swiss"/>
    <w:pitch w:val="variable"/>
    <w:sig w:usb0="800008E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utura ltb">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Palace Script MT">
    <w:panose1 w:val="030303020206070C0B05"/>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2151" w:rsidRDefault="00A92151" w14:paraId="22CB39A0" w14:textId="70F43E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2239A" w:rsidP="00A407BC" w:rsidRDefault="008E70C2" w14:paraId="7CB22B5B" w14:textId="77777777">
    <w:pPr>
      <w:pStyle w:val="Pidipagina"/>
      <w:jc w:val="center"/>
    </w:pPr>
    <w:sdt>
      <w:sdtPr>
        <w:id w:val="857467340"/>
        <w:docPartObj>
          <w:docPartGallery w:val="Page Numbers (Bottom of Page)"/>
          <w:docPartUnique/>
        </w:docPartObj>
      </w:sdtPr>
      <w:sdtEndPr/>
      <w:sdtContent>
        <w:r w:rsidR="00B2239A">
          <w:fldChar w:fldCharType="begin"/>
        </w:r>
        <w:r w:rsidR="00B2239A">
          <w:instrText>PAGE   \* MERGEFORMAT</w:instrText>
        </w:r>
        <w:r w:rsidR="00B2239A">
          <w:fldChar w:fldCharType="separate"/>
        </w:r>
        <w:r w:rsidR="00B2239A">
          <w:rPr>
            <w:noProof/>
          </w:rPr>
          <w:t>2</w:t>
        </w:r>
        <w:r w:rsidR="00B2239A">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D715B" w:rsidR="00B2239A" w:rsidP="00A407BC" w:rsidRDefault="00B2239A" w14:paraId="24CFFD44" w14:textId="77777777">
    <w:pPr>
      <w:pStyle w:val="Pidipagina"/>
      <w:tabs>
        <w:tab w:val="left" w:pos="2800"/>
        <w:tab w:val="left" w:pos="11766"/>
      </w:tabs>
      <w:spacing w:before="120" w:after="120"/>
      <w:jc w:val="center"/>
    </w:pPr>
    <w:r>
      <w:fldChar w:fldCharType="begin"/>
    </w:r>
    <w:r w:rsidRPr="004D715B">
      <w:instrText>PAGE   \* MERGEFORMAT</w:instrText>
    </w:r>
    <w:r>
      <w:fldChar w:fldCharType="separate"/>
    </w:r>
    <w:r>
      <w:rPr>
        <w:noProof/>
      </w:rPr>
      <w:t>1</w:t>
    </w:r>
    <w:r>
      <w:fldChar w:fldCharType="end"/>
    </w:r>
  </w:p>
  <w:p w:rsidRPr="00261163" w:rsidR="00B2239A" w:rsidP="00261163" w:rsidRDefault="00B2239A" w14:paraId="12025BFD" w14:textId="7266B363">
    <w:pPr>
      <w:tabs>
        <w:tab w:val="right" w:pos="9638"/>
      </w:tabs>
      <w:spacing w:after="0"/>
      <w:jc w:val="center"/>
      <w:rPr>
        <w:rFonts w:ascii="Arial" w:hAnsi="Arial" w:eastAsia="Arial Unicode MS" w:cs="Arial"/>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2756080"/>
      <w:docPartObj>
        <w:docPartGallery w:val="Page Numbers (Bottom of Page)"/>
        <w:docPartUnique/>
      </w:docPartObj>
    </w:sdtPr>
    <w:sdtEndPr/>
    <w:sdtContent>
      <w:p w:rsidR="00A407BC" w:rsidP="00A407BC" w:rsidRDefault="00A407BC" w14:paraId="4D32DCB0" w14:textId="77777777">
        <w:pPr>
          <w:pStyle w:val="Pidipagina"/>
          <w:jc w:val="center"/>
        </w:pPr>
        <w:r>
          <w:fldChar w:fldCharType="begin"/>
        </w:r>
        <w:r>
          <w:instrText>PAGE   \* MERGEFORMAT</w:instrText>
        </w:r>
        <w:r>
          <w:fldChar w:fldCharType="separate"/>
        </w:r>
        <w:r w:rsidR="005408FB">
          <w:rPr>
            <w:noProof/>
          </w:rPr>
          <w:t>5</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D715B" w:rsidR="00A407BC" w:rsidP="00A407BC" w:rsidRDefault="00A407BC" w14:paraId="550EBF3D" w14:textId="77777777">
    <w:pPr>
      <w:pStyle w:val="Pidipagina"/>
      <w:tabs>
        <w:tab w:val="left" w:pos="2800"/>
        <w:tab w:val="left" w:pos="11766"/>
      </w:tabs>
      <w:spacing w:before="120" w:after="120"/>
      <w:jc w:val="center"/>
    </w:pPr>
    <w:r>
      <w:fldChar w:fldCharType="begin"/>
    </w:r>
    <w:r w:rsidRPr="004D715B">
      <w:instrText>PAGE   \* MERGEFORMAT</w:instrText>
    </w:r>
    <w:r>
      <w:fldChar w:fldCharType="separate"/>
    </w:r>
    <w:r w:rsidR="00B2239A">
      <w:rPr>
        <w:noProof/>
      </w:rPr>
      <w:t>1</w:t>
    </w:r>
    <w:r>
      <w:fldChar w:fldCharType="end"/>
    </w:r>
  </w:p>
  <w:p w:rsidRPr="003113C6" w:rsidR="00A407BC" w:rsidP="00261163" w:rsidRDefault="00A407BC" w14:paraId="31CB78C1" w14:textId="77777777">
    <w:pPr>
      <w:tabs>
        <w:tab w:val="right" w:pos="9638"/>
      </w:tabs>
      <w:spacing w:after="0"/>
      <w:jc w:val="center"/>
      <w:rPr>
        <w:rFonts w:ascii="Arial" w:hAnsi="Arial" w:eastAsia="Arial Unicode MS" w:cs="Arial"/>
        <w:sz w:val="18"/>
      </w:rPr>
    </w:pPr>
    <w:r w:rsidRPr="003113C6">
      <w:rPr>
        <w:rFonts w:ascii="Arial" w:hAnsi="Arial" w:eastAsia="Arial Unicode MS" w:cs="Arial"/>
        <w:sz w:val="18"/>
      </w:rPr>
      <w:t xml:space="preserve">Via Sicilia, 162/C </w:t>
    </w:r>
    <w:proofErr w:type="gramStart"/>
    <w:r w:rsidRPr="003113C6">
      <w:rPr>
        <w:rFonts w:ascii="Arial" w:hAnsi="Arial" w:eastAsia="Arial Unicode MS" w:cs="Arial"/>
        <w:sz w:val="18"/>
      </w:rPr>
      <w:t>–  0018</w:t>
    </w:r>
    <w:r>
      <w:rPr>
        <w:rFonts w:ascii="Arial" w:hAnsi="Arial" w:eastAsia="Arial Unicode MS" w:cs="Arial"/>
        <w:sz w:val="18"/>
      </w:rPr>
      <w:t>7</w:t>
    </w:r>
    <w:proofErr w:type="gramEnd"/>
    <w:r w:rsidRPr="003113C6">
      <w:rPr>
        <w:rFonts w:ascii="Arial" w:hAnsi="Arial" w:eastAsia="Arial Unicode MS" w:cs="Arial"/>
        <w:sz w:val="18"/>
      </w:rPr>
      <w:t xml:space="preserve"> Roma</w:t>
    </w:r>
  </w:p>
  <w:p w:rsidRPr="00261163" w:rsidR="00A407BC" w:rsidP="00261163" w:rsidRDefault="00A407BC" w14:paraId="65E445AC" w14:textId="77777777">
    <w:pPr>
      <w:tabs>
        <w:tab w:val="right" w:pos="9638"/>
      </w:tabs>
      <w:spacing w:after="0"/>
      <w:jc w:val="center"/>
      <w:rPr>
        <w:rFonts w:ascii="Arial" w:hAnsi="Arial" w:eastAsia="Arial Unicode MS" w:cs="Arial"/>
        <w:sz w:val="18"/>
      </w:rPr>
    </w:pPr>
    <w:r w:rsidRPr="00F02509">
      <w:rPr>
        <w:rFonts w:ascii="Arial" w:hAnsi="Arial" w:eastAsia="Arial Unicode MS" w:cs="Arial"/>
        <w:sz w:val="18"/>
      </w:rPr>
      <w:t>tel. +39 06-96517.888 – 06-96517.889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4860" w:rsidRDefault="00C14860" w14:paraId="41A1A3CC" w14:textId="77777777">
      <w:r>
        <w:separator/>
      </w:r>
    </w:p>
  </w:footnote>
  <w:footnote w:type="continuationSeparator" w:id="0">
    <w:p w:rsidR="00C14860" w:rsidRDefault="00C14860" w14:paraId="65A61B1F" w14:textId="77777777">
      <w:r>
        <w:continuationSeparator/>
      </w:r>
    </w:p>
  </w:footnote>
  <w:footnote w:type="continuationNotice" w:id="1">
    <w:p w:rsidR="00C14860" w:rsidRDefault="00C14860" w14:paraId="214979FB"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2239A" w:rsidP="00947099" w:rsidRDefault="00B2239A" w14:paraId="08AB7AB2" w14:textId="77777777">
    <w:pPr>
      <w:pStyle w:val="Intestazione"/>
      <w:spacing w:after="0"/>
      <w:jc w:val="right"/>
      <w:rPr>
        <w:noProof/>
        <w:szCs w:val="20"/>
      </w:rPr>
    </w:pPr>
  </w:p>
  <w:p w:rsidR="00B2239A" w:rsidP="00947099" w:rsidRDefault="00B2239A" w14:paraId="358EB1FE" w14:textId="77777777">
    <w:pPr>
      <w:pStyle w:val="Intestazione"/>
      <w:spacing w:after="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Grigliatabel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89"/>
      <w:gridCol w:w="4890"/>
    </w:tblGrid>
    <w:tr w:rsidR="00B2239A" w:rsidTr="00F73998" w14:paraId="7A970161" w14:textId="77777777">
      <w:tc>
        <w:tcPr>
          <w:tcW w:w="4889" w:type="dxa"/>
        </w:tcPr>
        <w:p w:rsidR="00B2239A" w:rsidP="00F73998" w:rsidRDefault="00B2239A" w14:paraId="6CBE8B7F" w14:textId="098556D7">
          <w:pPr>
            <w:spacing w:after="0"/>
            <w:jc w:val="center"/>
            <w:rPr>
              <w:rFonts w:ascii="Arial" w:hAnsi="Arial" w:eastAsia="Arial" w:cs="Arial"/>
              <w:color w:val="000000"/>
              <w:sz w:val="20"/>
              <w:szCs w:val="16"/>
            </w:rPr>
          </w:pPr>
        </w:p>
      </w:tc>
      <w:tc>
        <w:tcPr>
          <w:tcW w:w="4890" w:type="dxa"/>
        </w:tcPr>
        <w:p w:rsidR="00B2239A" w:rsidP="00F73998" w:rsidRDefault="00B2239A" w14:paraId="64FA8A42" w14:textId="167095E7">
          <w:pPr>
            <w:spacing w:after="0"/>
            <w:jc w:val="center"/>
            <w:rPr>
              <w:rFonts w:ascii="Arial" w:hAnsi="Arial" w:eastAsia="Arial" w:cs="Arial"/>
              <w:color w:val="000000"/>
              <w:sz w:val="20"/>
              <w:szCs w:val="16"/>
            </w:rPr>
          </w:pPr>
        </w:p>
      </w:tc>
    </w:tr>
  </w:tbl>
  <w:tbl>
    <w:tblPr>
      <w:tblStyle w:val="Grigliatabella1"/>
      <w:tblW w:w="9810" w:type="dxa"/>
      <w:tblInd w:w="108" w:type="dxa"/>
      <w:tblLayout w:type="fixed"/>
      <w:tblLook w:val="04A0" w:firstRow="1" w:lastRow="0" w:firstColumn="1" w:lastColumn="0" w:noHBand="0" w:noVBand="1"/>
    </w:tblPr>
    <w:tblGrid>
      <w:gridCol w:w="4285"/>
      <w:gridCol w:w="5525"/>
    </w:tblGrid>
    <w:tr w:rsidRPr="00B56647" w:rsidR="00B56647" w:rsidTr="00B56647" w14:paraId="2914A70C" w14:textId="77777777">
      <w:tc>
        <w:tcPr>
          <w:tcW w:w="4285" w:type="dxa"/>
          <w:tcBorders>
            <w:top w:val="nil"/>
            <w:left w:val="nil"/>
            <w:bottom w:val="nil"/>
            <w:right w:val="nil"/>
          </w:tcBorders>
        </w:tcPr>
        <w:p w:rsidR="00B56647" w:rsidP="00B56647" w:rsidRDefault="00B56647" w14:paraId="6E0D6873" w14:textId="77777777">
          <w:pPr>
            <w:spacing w:before="60" w:after="60"/>
            <w:jc w:val="center"/>
            <w:rPr>
              <w:szCs w:val="20"/>
            </w:rPr>
          </w:pPr>
        </w:p>
        <w:p w:rsidR="00B56647" w:rsidP="00B56647" w:rsidRDefault="00B56647" w14:paraId="136CF094" w14:textId="3E89A634">
          <w:pPr>
            <w:spacing w:before="60" w:after="60"/>
            <w:jc w:val="center"/>
          </w:pPr>
          <w:r>
            <w:rPr>
              <w:noProof/>
            </w:rPr>
            <w:drawing>
              <wp:inline distT="0" distB="0" distL="0" distR="0" wp14:anchorId="4DE2C0EB" wp14:editId="58C5FD0C">
                <wp:extent cx="2154555" cy="596265"/>
                <wp:effectExtent l="0" t="0" r="0" b="0"/>
                <wp:docPr id="100951077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4555" cy="596265"/>
                        </a:xfrm>
                        <a:prstGeom prst="rect">
                          <a:avLst/>
                        </a:prstGeom>
                        <a:noFill/>
                        <a:ln>
                          <a:noFill/>
                        </a:ln>
                      </pic:spPr>
                    </pic:pic>
                  </a:graphicData>
                </a:graphic>
              </wp:inline>
            </w:drawing>
          </w:r>
        </w:p>
      </w:tc>
      <w:tc>
        <w:tcPr>
          <w:tcW w:w="5525" w:type="dxa"/>
          <w:tcBorders>
            <w:top w:val="nil"/>
            <w:left w:val="nil"/>
            <w:bottom w:val="nil"/>
            <w:right w:val="nil"/>
          </w:tcBorders>
          <w:hideMark/>
        </w:tcPr>
        <w:p w:rsidR="00B56647" w:rsidP="00B56647" w:rsidRDefault="00B56647" w14:paraId="5556075A" w14:textId="30F0B80E">
          <w:pPr>
            <w:spacing w:before="60" w:after="60"/>
            <w:jc w:val="center"/>
            <w:rPr>
              <w:rFonts w:ascii="Palace Script MT" w:hAnsi="Palace Script MT"/>
              <w:color w:val="000000"/>
              <w:sz w:val="48"/>
              <w:szCs w:val="48"/>
            </w:rPr>
          </w:pPr>
          <w:r>
            <w:rPr>
              <w:noProof/>
            </w:rPr>
            <w:drawing>
              <wp:inline distT="0" distB="0" distL="0" distR="0" wp14:anchorId="0F0FD93B" wp14:editId="3A0D9D99">
                <wp:extent cx="469265" cy="524510"/>
                <wp:effectExtent l="0" t="0" r="6985" b="8890"/>
                <wp:docPr id="1705695149" name="Immagine 3" descr="Immagine che contiene testo, emblema, simbolo, cres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95149" name="Immagine 3" descr="Immagine che contiene testo, emblema, simbolo, cresta&#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9265" cy="524510"/>
                        </a:xfrm>
                        <a:prstGeom prst="rect">
                          <a:avLst/>
                        </a:prstGeom>
                        <a:noFill/>
                        <a:ln>
                          <a:noFill/>
                        </a:ln>
                      </pic:spPr>
                    </pic:pic>
                  </a:graphicData>
                </a:graphic>
              </wp:inline>
            </w:drawing>
          </w:r>
        </w:p>
        <w:p w:rsidR="00B56647" w:rsidP="00B56647" w:rsidRDefault="00B56647" w14:paraId="6064DA44" w14:textId="77777777">
          <w:pPr>
            <w:spacing w:before="60" w:after="0"/>
            <w:jc w:val="center"/>
            <w:rPr>
              <w:rFonts w:ascii="Palace Script MT" w:hAnsi="Palace Script MT"/>
              <w:color w:val="000000"/>
              <w:sz w:val="44"/>
              <w:szCs w:val="44"/>
            </w:rPr>
          </w:pPr>
          <w:r>
            <w:rPr>
              <w:rFonts w:ascii="Palace Script MT" w:hAnsi="Palace Script MT" w:eastAsia="Times New Roman" w:cs="Times New Roman"/>
              <w:color w:val="000000"/>
              <w:sz w:val="44"/>
              <w:szCs w:val="44"/>
            </w:rPr>
            <w:t xml:space="preserve">Presidenza del </w:t>
          </w:r>
          <w:proofErr w:type="gramStart"/>
          <w:r>
            <w:rPr>
              <w:rFonts w:ascii="Palace Script MT" w:hAnsi="Palace Script MT" w:eastAsia="Times New Roman" w:cs="Times New Roman"/>
              <w:color w:val="000000"/>
              <w:sz w:val="44"/>
              <w:szCs w:val="44"/>
            </w:rPr>
            <w:t>Consiglio dei Ministri</w:t>
          </w:r>
          <w:proofErr w:type="gramEnd"/>
        </w:p>
        <w:p w:rsidR="00B56647" w:rsidP="00B56647" w:rsidRDefault="00B56647" w14:paraId="181642FD" w14:textId="77777777">
          <w:pPr>
            <w:spacing w:after="60"/>
            <w:jc w:val="center"/>
            <w:rPr>
              <w:rFonts w:ascii="Aptos" w:hAnsi="Aptos"/>
              <w:sz w:val="18"/>
              <w:szCs w:val="18"/>
            </w:rPr>
          </w:pPr>
          <w:r>
            <w:rPr>
              <w:rFonts w:ascii="Aptos" w:hAnsi="Aptos" w:eastAsia="Times New Roman" w:cs="Times New Roman"/>
              <w:color w:val="000000"/>
              <w:sz w:val="18"/>
              <w:szCs w:val="18"/>
            </w:rPr>
            <w:t>Struttura di Missione PNRR</w:t>
          </w:r>
        </w:p>
      </w:tc>
    </w:tr>
  </w:tbl>
  <w:p w:rsidR="00B2239A" w:rsidP="008166B0" w:rsidRDefault="00B2239A" w14:paraId="0E1CECAA" w14:textId="77777777">
    <w:pPr>
      <w:spacing w:after="0"/>
      <w:ind w:right="1843"/>
      <w:rPr>
        <w:rFonts w:ascii="Arial" w:hAnsi="Arial" w:eastAsia="Arial" w:cs="Arial"/>
        <w:color w:val="000000"/>
        <w:sz w:val="20"/>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07BC" w:rsidP="00947099" w:rsidRDefault="00A407BC" w14:paraId="451D2BEA" w14:textId="77777777">
    <w:pPr>
      <w:pStyle w:val="Intestazione"/>
      <w:spacing w:after="0"/>
      <w:jc w:val="right"/>
      <w:rPr>
        <w:noProof/>
        <w:szCs w:val="20"/>
      </w:rPr>
    </w:pPr>
  </w:p>
  <w:p w:rsidR="00A407BC" w:rsidP="00947099" w:rsidRDefault="00A407BC" w14:paraId="0B2A84C1" w14:textId="77777777">
    <w:pPr>
      <w:pStyle w:val="Intestazione"/>
      <w:spacing w:after="0"/>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Grigliatabel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335"/>
      <w:gridCol w:w="5520"/>
    </w:tblGrid>
    <w:tr w:rsidR="00A407BC" w:rsidTr="00F73998" w14:paraId="2E811423" w14:textId="77777777">
      <w:tc>
        <w:tcPr>
          <w:tcW w:w="4889" w:type="dxa"/>
        </w:tcPr>
        <w:p w:rsidR="00A407BC" w:rsidP="00F73998" w:rsidRDefault="00A407BC" w14:paraId="186ED2A4" w14:textId="77777777">
          <w:pPr>
            <w:spacing w:after="0"/>
            <w:jc w:val="center"/>
            <w:rPr>
              <w:rFonts w:ascii="Arial" w:hAnsi="Arial" w:eastAsia="Arial" w:cs="Arial"/>
              <w:color w:val="000000"/>
              <w:sz w:val="20"/>
              <w:szCs w:val="16"/>
            </w:rPr>
          </w:pPr>
          <w:r>
            <w:rPr>
              <w:rFonts w:ascii="Arial" w:hAnsi="Arial" w:eastAsia="Arial" w:cs="Arial"/>
              <w:noProof/>
              <w:color w:val="000000"/>
              <w:sz w:val="20"/>
              <w:szCs w:val="16"/>
            </w:rPr>
            <w:drawing>
              <wp:inline distT="0" distB="0" distL="0" distR="0" wp14:anchorId="356F425C" wp14:editId="08519BD7">
                <wp:extent cx="2651726" cy="55626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T- Funded by the EU_P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61759" cy="558365"/>
                        </a:xfrm>
                        <a:prstGeom prst="rect">
                          <a:avLst/>
                        </a:prstGeom>
                      </pic:spPr>
                    </pic:pic>
                  </a:graphicData>
                </a:graphic>
              </wp:inline>
            </w:drawing>
          </w:r>
        </w:p>
      </w:tc>
      <w:tc>
        <w:tcPr>
          <w:tcW w:w="4890" w:type="dxa"/>
        </w:tcPr>
        <w:p w:rsidR="00A407BC" w:rsidP="00F73998" w:rsidRDefault="00A407BC" w14:paraId="6E939326" w14:textId="77777777">
          <w:pPr>
            <w:spacing w:after="0"/>
            <w:jc w:val="center"/>
            <w:rPr>
              <w:rFonts w:ascii="Arial" w:hAnsi="Arial" w:eastAsia="Arial" w:cs="Arial"/>
              <w:color w:val="000000"/>
              <w:sz w:val="20"/>
              <w:szCs w:val="16"/>
            </w:rPr>
          </w:pPr>
          <w:r>
            <w:rPr>
              <w:noProof/>
            </w:rPr>
            <w:drawing>
              <wp:anchor distT="0" distB="0" distL="114300" distR="114300" simplePos="0" relativeHeight="251658240" behindDoc="0" locked="0" layoutInCell="1" allowOverlap="1" wp14:anchorId="3DD44778" wp14:editId="13C6A18F">
                <wp:simplePos x="0" y="0"/>
                <wp:positionH relativeFrom="margin">
                  <wp:posOffset>22225</wp:posOffset>
                </wp:positionH>
                <wp:positionV relativeFrom="margin">
                  <wp:posOffset>-277495</wp:posOffset>
                </wp:positionV>
                <wp:extent cx="3414395" cy="621030"/>
                <wp:effectExtent l="0" t="0" r="0" b="7620"/>
                <wp:wrapSquare wrapText="bothSides"/>
                <wp:docPr id="2" name="Immagine 2" descr="DPCoe_Colori_Orizzontale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Coe_Colori_Orizzontale_ne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14395" cy="621030"/>
                        </a:xfrm>
                        <a:prstGeom prst="rect">
                          <a:avLst/>
                        </a:prstGeom>
                        <a:noFill/>
                      </pic:spPr>
                    </pic:pic>
                  </a:graphicData>
                </a:graphic>
                <wp14:sizeRelH relativeFrom="page">
                  <wp14:pctWidth>0</wp14:pctWidth>
                </wp14:sizeRelH>
                <wp14:sizeRelV relativeFrom="page">
                  <wp14:pctHeight>0</wp14:pctHeight>
                </wp14:sizeRelV>
              </wp:anchor>
            </w:drawing>
          </w:r>
        </w:p>
      </w:tc>
    </w:tr>
  </w:tbl>
  <w:p w:rsidR="00A407BC" w:rsidP="008166B0" w:rsidRDefault="00A407BC" w14:paraId="28EE5BF5" w14:textId="77777777">
    <w:pPr>
      <w:spacing w:after="0"/>
      <w:ind w:right="1843"/>
      <w:rPr>
        <w:rFonts w:ascii="Arial" w:hAnsi="Arial" w:eastAsia="Arial" w:cs="Arial"/>
        <w:color w:val="000000"/>
        <w:sz w:val="20"/>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89"/>
    <w:multiLevelType w:val="singleLevel"/>
    <w:tmpl w:val="D8C82778"/>
    <w:lvl w:ilvl="0">
      <w:start w:val="1"/>
      <w:numFmt w:val="bullet"/>
      <w:pStyle w:val="Puntoelenco"/>
      <w:lvlText w:val=""/>
      <w:lvlJc w:val="left"/>
      <w:pPr>
        <w:tabs>
          <w:tab w:val="num" w:pos="360"/>
        </w:tabs>
        <w:ind w:left="360" w:hanging="360"/>
      </w:pPr>
      <w:rPr>
        <w:rFonts w:hint="default" w:ascii="Symbol" w:hAnsi="Symbol"/>
      </w:rPr>
    </w:lvl>
  </w:abstractNum>
  <w:abstractNum w:abstractNumId="1" w15:restartNumberingAfterBreak="1">
    <w:nsid w:val="00ED4476"/>
    <w:multiLevelType w:val="hybridMultilevel"/>
    <w:tmpl w:val="4A34311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1">
    <w:nsid w:val="02A93DC8"/>
    <w:multiLevelType w:val="hybridMultilevel"/>
    <w:tmpl w:val="AE26641C"/>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3" w15:restartNumberingAfterBreak="1">
    <w:nsid w:val="06A46B9B"/>
    <w:multiLevelType w:val="multilevel"/>
    <w:tmpl w:val="BC0C91A6"/>
    <w:lvl w:ilvl="0">
      <w:start w:val="1"/>
      <w:numFmt w:val="decimal"/>
      <w:lvlText w:val="%1."/>
      <w:lvlJc w:val="left"/>
      <w:pPr>
        <w:tabs>
          <w:tab w:val="num" w:pos="360"/>
        </w:tabs>
        <w:ind w:left="360" w:hanging="360"/>
      </w:pPr>
      <w:rPr>
        <w:rFonts w:hint="default"/>
      </w:rPr>
    </w:lvl>
    <w:lvl w:ilvl="1">
      <w:start w:val="1"/>
      <w:numFmt w:val="decimal"/>
      <w:pStyle w:val="TitoloSottotitolo"/>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1">
    <w:nsid w:val="0CCE72C1"/>
    <w:multiLevelType w:val="hybridMultilevel"/>
    <w:tmpl w:val="5D92055A"/>
    <w:lvl w:ilvl="0" w:tplc="A2CACBE4">
      <w:start w:val="1"/>
      <w:numFmt w:val="bullet"/>
      <w:lvlText w:val="-"/>
      <w:lvlJc w:val="left"/>
      <w:pPr>
        <w:ind w:left="720" w:hanging="360"/>
      </w:pPr>
      <w:rPr>
        <w:rFonts w:hint="default" w:ascii="Times New Roman" w:hAnsi="Times New Roman" w:cs="Times New Roman"/>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5" w15:restartNumberingAfterBreak="1">
    <w:nsid w:val="0DAB14FB"/>
    <w:multiLevelType w:val="hybridMultilevel"/>
    <w:tmpl w:val="2294004A"/>
    <w:lvl w:ilvl="0" w:tplc="7BB09DD2">
      <w:start w:val="1"/>
      <w:numFmt w:val="decimal"/>
      <w:pStyle w:val="TitFiguraApp"/>
      <w:lvlText w:val="Fig. A%1."/>
      <w:lvlJc w:val="left"/>
      <w:pPr>
        <w:tabs>
          <w:tab w:val="num" w:pos="1021"/>
        </w:tabs>
        <w:ind w:left="1021" w:hanging="964"/>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1">
    <w:nsid w:val="12AA3BA1"/>
    <w:multiLevelType w:val="hybridMultilevel"/>
    <w:tmpl w:val="A1E0C080"/>
    <w:lvl w:ilvl="0" w:tplc="04100001">
      <w:start w:val="1"/>
      <w:numFmt w:val="bullet"/>
      <w:lvlText w:val=""/>
      <w:lvlJc w:val="left"/>
      <w:pPr>
        <w:ind w:left="720" w:hanging="360"/>
      </w:pPr>
      <w:rPr>
        <w:rFonts w:hint="default" w:ascii="Symbol" w:hAnsi="Symbol"/>
      </w:rPr>
    </w:lvl>
    <w:lvl w:ilvl="1" w:tplc="04100003">
      <w:start w:val="1"/>
      <w:numFmt w:val="bullet"/>
      <w:lvlText w:val="o"/>
      <w:lvlJc w:val="left"/>
      <w:pPr>
        <w:ind w:left="1440" w:hanging="360"/>
      </w:pPr>
      <w:rPr>
        <w:rFonts w:hint="default" w:ascii="Courier New" w:hAnsi="Courier New" w:cs="Courier New"/>
      </w:rPr>
    </w:lvl>
    <w:lvl w:ilvl="2" w:tplc="04100005">
      <w:start w:val="1"/>
      <w:numFmt w:val="bullet"/>
      <w:lvlText w:val=""/>
      <w:lvlJc w:val="left"/>
      <w:pPr>
        <w:ind w:left="2160" w:hanging="360"/>
      </w:pPr>
      <w:rPr>
        <w:rFonts w:hint="default" w:ascii="Wingdings" w:hAnsi="Wingdings"/>
      </w:rPr>
    </w:lvl>
    <w:lvl w:ilvl="3" w:tplc="04100001">
      <w:start w:val="1"/>
      <w:numFmt w:val="bullet"/>
      <w:lvlText w:val=""/>
      <w:lvlJc w:val="left"/>
      <w:pPr>
        <w:ind w:left="2880" w:hanging="360"/>
      </w:pPr>
      <w:rPr>
        <w:rFonts w:hint="default" w:ascii="Symbol" w:hAnsi="Symbol"/>
      </w:rPr>
    </w:lvl>
    <w:lvl w:ilvl="4" w:tplc="04100003">
      <w:start w:val="1"/>
      <w:numFmt w:val="bullet"/>
      <w:lvlText w:val="o"/>
      <w:lvlJc w:val="left"/>
      <w:pPr>
        <w:ind w:left="3600" w:hanging="360"/>
      </w:pPr>
      <w:rPr>
        <w:rFonts w:hint="default" w:ascii="Courier New" w:hAnsi="Courier New" w:cs="Courier New"/>
      </w:rPr>
    </w:lvl>
    <w:lvl w:ilvl="5" w:tplc="04100005">
      <w:start w:val="1"/>
      <w:numFmt w:val="bullet"/>
      <w:lvlText w:val=""/>
      <w:lvlJc w:val="left"/>
      <w:pPr>
        <w:ind w:left="4320" w:hanging="360"/>
      </w:pPr>
      <w:rPr>
        <w:rFonts w:hint="default" w:ascii="Wingdings" w:hAnsi="Wingdings"/>
      </w:rPr>
    </w:lvl>
    <w:lvl w:ilvl="6" w:tplc="04100001">
      <w:start w:val="1"/>
      <w:numFmt w:val="bullet"/>
      <w:lvlText w:val=""/>
      <w:lvlJc w:val="left"/>
      <w:pPr>
        <w:ind w:left="5040" w:hanging="360"/>
      </w:pPr>
      <w:rPr>
        <w:rFonts w:hint="default" w:ascii="Symbol" w:hAnsi="Symbol"/>
      </w:rPr>
    </w:lvl>
    <w:lvl w:ilvl="7" w:tplc="04100003">
      <w:start w:val="1"/>
      <w:numFmt w:val="bullet"/>
      <w:lvlText w:val="o"/>
      <w:lvlJc w:val="left"/>
      <w:pPr>
        <w:ind w:left="5760" w:hanging="360"/>
      </w:pPr>
      <w:rPr>
        <w:rFonts w:hint="default" w:ascii="Courier New" w:hAnsi="Courier New" w:cs="Courier New"/>
      </w:rPr>
    </w:lvl>
    <w:lvl w:ilvl="8" w:tplc="04100005">
      <w:start w:val="1"/>
      <w:numFmt w:val="bullet"/>
      <w:lvlText w:val=""/>
      <w:lvlJc w:val="left"/>
      <w:pPr>
        <w:ind w:left="6480" w:hanging="360"/>
      </w:pPr>
      <w:rPr>
        <w:rFonts w:hint="default" w:ascii="Wingdings" w:hAnsi="Wingdings"/>
      </w:rPr>
    </w:lvl>
  </w:abstractNum>
  <w:abstractNum w:abstractNumId="7" w15:restartNumberingAfterBreak="1">
    <w:nsid w:val="2FF17B84"/>
    <w:multiLevelType w:val="hybridMultilevel"/>
    <w:tmpl w:val="14740640"/>
    <w:lvl w:ilvl="0" w:tplc="30DA897C">
      <w:start w:val="1"/>
      <w:numFmt w:val="bullet"/>
      <w:pStyle w:val="ElencoTrattino"/>
      <w:lvlText w:val="-"/>
      <w:lvlJc w:val="left"/>
      <w:pPr>
        <w:tabs>
          <w:tab w:val="num" w:pos="720"/>
        </w:tabs>
        <w:ind w:left="720" w:hanging="360"/>
      </w:pPr>
      <w:rPr>
        <w:rFonts w:hint="default" w:ascii="Times New Roman" w:hAnsi="Times New Roman" w:eastAsia="Times New Roman" w:cs="Times New Roman"/>
      </w:rPr>
    </w:lvl>
    <w:lvl w:ilvl="1" w:tplc="04100003" w:tentative="1">
      <w:start w:val="1"/>
      <w:numFmt w:val="bullet"/>
      <w:lvlText w:val="o"/>
      <w:lvlJc w:val="left"/>
      <w:pPr>
        <w:tabs>
          <w:tab w:val="num" w:pos="1440"/>
        </w:tabs>
        <w:ind w:left="1440" w:hanging="360"/>
      </w:pPr>
      <w:rPr>
        <w:rFonts w:hint="default" w:ascii="Courier New" w:hAnsi="Courier New"/>
      </w:rPr>
    </w:lvl>
    <w:lvl w:ilvl="2" w:tplc="04100005" w:tentative="1">
      <w:start w:val="1"/>
      <w:numFmt w:val="bullet"/>
      <w:lvlText w:val=""/>
      <w:lvlJc w:val="left"/>
      <w:pPr>
        <w:tabs>
          <w:tab w:val="num" w:pos="2160"/>
        </w:tabs>
        <w:ind w:left="2160" w:hanging="360"/>
      </w:pPr>
      <w:rPr>
        <w:rFonts w:hint="default" w:ascii="Wingdings" w:hAnsi="Wingdings"/>
      </w:rPr>
    </w:lvl>
    <w:lvl w:ilvl="3" w:tplc="04100001" w:tentative="1">
      <w:start w:val="1"/>
      <w:numFmt w:val="bullet"/>
      <w:lvlText w:val=""/>
      <w:lvlJc w:val="left"/>
      <w:pPr>
        <w:tabs>
          <w:tab w:val="num" w:pos="2880"/>
        </w:tabs>
        <w:ind w:left="2880" w:hanging="360"/>
      </w:pPr>
      <w:rPr>
        <w:rFonts w:hint="default" w:ascii="Symbol" w:hAnsi="Symbol"/>
      </w:rPr>
    </w:lvl>
    <w:lvl w:ilvl="4" w:tplc="04100003" w:tentative="1">
      <w:start w:val="1"/>
      <w:numFmt w:val="bullet"/>
      <w:lvlText w:val="o"/>
      <w:lvlJc w:val="left"/>
      <w:pPr>
        <w:tabs>
          <w:tab w:val="num" w:pos="3600"/>
        </w:tabs>
        <w:ind w:left="3600" w:hanging="360"/>
      </w:pPr>
      <w:rPr>
        <w:rFonts w:hint="default" w:ascii="Courier New" w:hAnsi="Courier New"/>
      </w:rPr>
    </w:lvl>
    <w:lvl w:ilvl="5" w:tplc="04100005" w:tentative="1">
      <w:start w:val="1"/>
      <w:numFmt w:val="bullet"/>
      <w:lvlText w:val=""/>
      <w:lvlJc w:val="left"/>
      <w:pPr>
        <w:tabs>
          <w:tab w:val="num" w:pos="4320"/>
        </w:tabs>
        <w:ind w:left="4320" w:hanging="360"/>
      </w:pPr>
      <w:rPr>
        <w:rFonts w:hint="default" w:ascii="Wingdings" w:hAnsi="Wingdings"/>
      </w:rPr>
    </w:lvl>
    <w:lvl w:ilvl="6" w:tplc="04100001" w:tentative="1">
      <w:start w:val="1"/>
      <w:numFmt w:val="bullet"/>
      <w:lvlText w:val=""/>
      <w:lvlJc w:val="left"/>
      <w:pPr>
        <w:tabs>
          <w:tab w:val="num" w:pos="5040"/>
        </w:tabs>
        <w:ind w:left="5040" w:hanging="360"/>
      </w:pPr>
      <w:rPr>
        <w:rFonts w:hint="default" w:ascii="Symbol" w:hAnsi="Symbol"/>
      </w:rPr>
    </w:lvl>
    <w:lvl w:ilvl="7" w:tplc="04100003" w:tentative="1">
      <w:start w:val="1"/>
      <w:numFmt w:val="bullet"/>
      <w:lvlText w:val="o"/>
      <w:lvlJc w:val="left"/>
      <w:pPr>
        <w:tabs>
          <w:tab w:val="num" w:pos="5760"/>
        </w:tabs>
        <w:ind w:left="5760" w:hanging="360"/>
      </w:pPr>
      <w:rPr>
        <w:rFonts w:hint="default" w:ascii="Courier New" w:hAnsi="Courier New"/>
      </w:rPr>
    </w:lvl>
    <w:lvl w:ilvl="8" w:tplc="0410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1">
    <w:nsid w:val="336D0F5C"/>
    <w:multiLevelType w:val="hybridMultilevel"/>
    <w:tmpl w:val="945E3F34"/>
    <w:lvl w:ilvl="0" w:tplc="10D2C800">
      <w:start w:val="1"/>
      <w:numFmt w:val="decimal"/>
      <w:pStyle w:val="TitTabella"/>
      <w:lvlText w:val="Tab. %1."/>
      <w:lvlJc w:val="left"/>
      <w:pPr>
        <w:tabs>
          <w:tab w:val="num" w:pos="1475"/>
        </w:tabs>
        <w:ind w:left="1475" w:hanging="907"/>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1">
    <w:nsid w:val="3862368F"/>
    <w:multiLevelType w:val="hybridMultilevel"/>
    <w:tmpl w:val="A0C65E5E"/>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0" w15:restartNumberingAfterBreak="1">
    <w:nsid w:val="41EB1B5C"/>
    <w:multiLevelType w:val="multilevel"/>
    <w:tmpl w:val="7EFC2F04"/>
    <w:lvl w:ilvl="0">
      <w:numFmt w:val="bullet"/>
      <w:lvlText w:val=""/>
      <w:lvlJc w:val="left"/>
      <w:pPr>
        <w:ind w:left="1794" w:hanging="360"/>
      </w:pPr>
      <w:rPr>
        <w:rFonts w:ascii="Symbol" w:hAnsi="Symbol"/>
      </w:rPr>
    </w:lvl>
    <w:lvl w:ilvl="1">
      <w:numFmt w:val="bullet"/>
      <w:lvlText w:val="o"/>
      <w:lvlJc w:val="left"/>
      <w:pPr>
        <w:ind w:left="2514" w:hanging="360"/>
      </w:pPr>
      <w:rPr>
        <w:rFonts w:ascii="Courier New" w:hAnsi="Courier New" w:cs="Courier New"/>
      </w:rPr>
    </w:lvl>
    <w:lvl w:ilvl="2">
      <w:numFmt w:val="bullet"/>
      <w:lvlText w:val=""/>
      <w:lvlJc w:val="left"/>
      <w:pPr>
        <w:ind w:left="3234" w:hanging="360"/>
      </w:pPr>
      <w:rPr>
        <w:rFonts w:ascii="Wingdings" w:hAnsi="Wingdings"/>
      </w:rPr>
    </w:lvl>
    <w:lvl w:ilvl="3">
      <w:numFmt w:val="bullet"/>
      <w:lvlText w:val=""/>
      <w:lvlJc w:val="left"/>
      <w:pPr>
        <w:ind w:left="3954" w:hanging="360"/>
      </w:pPr>
      <w:rPr>
        <w:rFonts w:ascii="Symbol" w:hAnsi="Symbol"/>
      </w:rPr>
    </w:lvl>
    <w:lvl w:ilvl="4">
      <w:numFmt w:val="bullet"/>
      <w:lvlText w:val="o"/>
      <w:lvlJc w:val="left"/>
      <w:pPr>
        <w:ind w:left="4674" w:hanging="360"/>
      </w:pPr>
      <w:rPr>
        <w:rFonts w:ascii="Courier New" w:hAnsi="Courier New" w:cs="Courier New"/>
      </w:rPr>
    </w:lvl>
    <w:lvl w:ilvl="5">
      <w:numFmt w:val="bullet"/>
      <w:lvlText w:val=""/>
      <w:lvlJc w:val="left"/>
      <w:pPr>
        <w:ind w:left="5394" w:hanging="360"/>
      </w:pPr>
      <w:rPr>
        <w:rFonts w:ascii="Wingdings" w:hAnsi="Wingdings"/>
      </w:rPr>
    </w:lvl>
    <w:lvl w:ilvl="6">
      <w:numFmt w:val="bullet"/>
      <w:lvlText w:val=""/>
      <w:lvlJc w:val="left"/>
      <w:pPr>
        <w:ind w:left="6114" w:hanging="360"/>
      </w:pPr>
      <w:rPr>
        <w:rFonts w:ascii="Symbol" w:hAnsi="Symbol"/>
      </w:rPr>
    </w:lvl>
    <w:lvl w:ilvl="7">
      <w:numFmt w:val="bullet"/>
      <w:lvlText w:val="o"/>
      <w:lvlJc w:val="left"/>
      <w:pPr>
        <w:ind w:left="6834" w:hanging="360"/>
      </w:pPr>
      <w:rPr>
        <w:rFonts w:ascii="Courier New" w:hAnsi="Courier New" w:cs="Courier New"/>
      </w:rPr>
    </w:lvl>
    <w:lvl w:ilvl="8">
      <w:numFmt w:val="bullet"/>
      <w:lvlText w:val=""/>
      <w:lvlJc w:val="left"/>
      <w:pPr>
        <w:ind w:left="7554" w:hanging="360"/>
      </w:pPr>
      <w:rPr>
        <w:rFonts w:ascii="Wingdings" w:hAnsi="Wingdings"/>
      </w:rPr>
    </w:lvl>
  </w:abstractNum>
  <w:abstractNum w:abstractNumId="11" w15:restartNumberingAfterBreak="1">
    <w:nsid w:val="421F5AC0"/>
    <w:multiLevelType w:val="multilevel"/>
    <w:tmpl w:val="9D28A65E"/>
    <w:lvl w:ilvl="0">
      <w:start w:val="1"/>
      <w:numFmt w:val="upperRoman"/>
      <w:pStyle w:val="Tit1"/>
      <w:lvlText w:val="%1."/>
      <w:lvlJc w:val="right"/>
      <w:pPr>
        <w:ind w:left="360" w:hanging="360"/>
      </w:pPr>
      <w:rPr>
        <w:rFonts w:hint="default"/>
      </w:rPr>
    </w:lvl>
    <w:lvl w:ilvl="1">
      <w:start w:val="1"/>
      <w:numFmt w:val="decimal"/>
      <w:pStyle w:val="Tit2"/>
      <w:lvlText w:val="%1.%2."/>
      <w:lvlJc w:val="left"/>
      <w:pPr>
        <w:tabs>
          <w:tab w:val="num" w:pos="1401"/>
        </w:tabs>
        <w:ind w:left="1342" w:hanging="622"/>
      </w:pPr>
      <w:rPr>
        <w:rFonts w:hint="default"/>
      </w:rPr>
    </w:lvl>
    <w:lvl w:ilvl="2">
      <w:start w:val="1"/>
      <w:numFmt w:val="decimal"/>
      <w:pStyle w:val="Tit3"/>
      <w:lvlText w:val="%1.%2.%3."/>
      <w:lvlJc w:val="left"/>
      <w:pPr>
        <w:tabs>
          <w:tab w:val="num" w:pos="1287"/>
        </w:tabs>
        <w:ind w:left="1774" w:hanging="504"/>
      </w:pPr>
      <w:rPr>
        <w:rFonts w:hint="default"/>
      </w:rPr>
    </w:lvl>
    <w:lvl w:ilvl="3">
      <w:start w:val="1"/>
      <w:numFmt w:val="decimal"/>
      <w:lvlText w:val="%1.%2.%3.%4."/>
      <w:lvlJc w:val="left"/>
      <w:pPr>
        <w:tabs>
          <w:tab w:val="num" w:pos="2710"/>
        </w:tabs>
        <w:ind w:left="2278" w:hanging="648"/>
      </w:pPr>
      <w:rPr>
        <w:rFonts w:hint="default"/>
      </w:rPr>
    </w:lvl>
    <w:lvl w:ilvl="4">
      <w:start w:val="1"/>
      <w:numFmt w:val="decimal"/>
      <w:lvlText w:val="%1.%2.%3.%4.%5."/>
      <w:lvlJc w:val="left"/>
      <w:pPr>
        <w:tabs>
          <w:tab w:val="num" w:pos="3070"/>
        </w:tabs>
        <w:ind w:left="2782" w:hanging="792"/>
      </w:pPr>
      <w:rPr>
        <w:rFonts w:hint="default"/>
      </w:rPr>
    </w:lvl>
    <w:lvl w:ilvl="5">
      <w:start w:val="1"/>
      <w:numFmt w:val="decimal"/>
      <w:lvlText w:val="%1.%2.%3.%4.%5.%6."/>
      <w:lvlJc w:val="left"/>
      <w:pPr>
        <w:tabs>
          <w:tab w:val="num" w:pos="3790"/>
        </w:tabs>
        <w:ind w:left="3286" w:hanging="936"/>
      </w:pPr>
      <w:rPr>
        <w:rFonts w:hint="default"/>
      </w:rPr>
    </w:lvl>
    <w:lvl w:ilvl="6">
      <w:start w:val="1"/>
      <w:numFmt w:val="decimal"/>
      <w:lvlText w:val="%1.%2.%3.%4.%5.%6.%7."/>
      <w:lvlJc w:val="left"/>
      <w:pPr>
        <w:tabs>
          <w:tab w:val="num" w:pos="4150"/>
        </w:tabs>
        <w:ind w:left="3790" w:hanging="1080"/>
      </w:pPr>
      <w:rPr>
        <w:rFonts w:hint="default"/>
      </w:rPr>
    </w:lvl>
    <w:lvl w:ilvl="7">
      <w:start w:val="1"/>
      <w:numFmt w:val="decimal"/>
      <w:lvlText w:val="%1.%2.%3.%4.%5.%6.%7.%8."/>
      <w:lvlJc w:val="left"/>
      <w:pPr>
        <w:tabs>
          <w:tab w:val="num" w:pos="4870"/>
        </w:tabs>
        <w:ind w:left="4294" w:hanging="1224"/>
      </w:pPr>
      <w:rPr>
        <w:rFonts w:hint="default"/>
      </w:rPr>
    </w:lvl>
    <w:lvl w:ilvl="8">
      <w:start w:val="1"/>
      <w:numFmt w:val="decimal"/>
      <w:lvlText w:val="%1.%2.%3.%4.%5.%6.%7.%8.%9."/>
      <w:lvlJc w:val="left"/>
      <w:pPr>
        <w:tabs>
          <w:tab w:val="num" w:pos="5230"/>
        </w:tabs>
        <w:ind w:left="4870" w:hanging="1440"/>
      </w:pPr>
      <w:rPr>
        <w:rFonts w:hint="default"/>
      </w:rPr>
    </w:lvl>
  </w:abstractNum>
  <w:abstractNum w:abstractNumId="12" w15:restartNumberingAfterBreak="1">
    <w:nsid w:val="4FB46BC2"/>
    <w:multiLevelType w:val="multilevel"/>
    <w:tmpl w:val="A0EC125A"/>
    <w:lvl w:ilvl="0">
      <w:start w:val="1"/>
      <w:numFmt w:val="decimal"/>
      <w:lvlText w:val="%1"/>
      <w:lvlJc w:val="left"/>
      <w:pPr>
        <w:tabs>
          <w:tab w:val="num" w:pos="432"/>
        </w:tabs>
        <w:ind w:left="432" w:hanging="432"/>
      </w:pPr>
    </w:lvl>
    <w:lvl w:ilvl="1">
      <w:start w:val="1"/>
      <w:numFmt w:val="decimal"/>
      <w:pStyle w:val="Titolo2"/>
      <w:lvlText w:val="%1.%2"/>
      <w:lvlJc w:val="left"/>
      <w:pPr>
        <w:tabs>
          <w:tab w:val="num" w:pos="576"/>
        </w:tabs>
        <w:ind w:left="576" w:hanging="576"/>
      </w:p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13" w15:restartNumberingAfterBreak="1">
    <w:nsid w:val="5B0351D2"/>
    <w:multiLevelType w:val="hybridMultilevel"/>
    <w:tmpl w:val="BFEA220C"/>
    <w:lvl w:ilvl="0" w:tplc="C5723B06">
      <w:start w:val="1"/>
      <w:numFmt w:val="decimal"/>
      <w:pStyle w:val="TitTabellaApp"/>
      <w:lvlText w:val="Tab. A%1."/>
      <w:lvlJc w:val="left"/>
      <w:pPr>
        <w:tabs>
          <w:tab w:val="num" w:pos="1021"/>
        </w:tabs>
        <w:ind w:left="1021" w:hanging="1021"/>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1">
    <w:nsid w:val="7D207ABE"/>
    <w:multiLevelType w:val="hybridMultilevel"/>
    <w:tmpl w:val="372AA3C0"/>
    <w:lvl w:ilvl="0" w:tplc="A4062C5C">
      <w:start w:val="1"/>
      <w:numFmt w:val="decimal"/>
      <w:pStyle w:val="TitFigura"/>
      <w:lvlText w:val="Fig. %1."/>
      <w:lvlJc w:val="left"/>
      <w:pPr>
        <w:tabs>
          <w:tab w:val="num" w:pos="3318"/>
        </w:tabs>
        <w:ind w:left="3318" w:hanging="907"/>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945699416">
    <w:abstractNumId w:val="7"/>
  </w:num>
  <w:num w:numId="2" w16cid:durableId="82648347">
    <w:abstractNumId w:val="3"/>
  </w:num>
  <w:num w:numId="3" w16cid:durableId="1971354925">
    <w:abstractNumId w:val="13"/>
  </w:num>
  <w:num w:numId="4" w16cid:durableId="125977822">
    <w:abstractNumId w:val="8"/>
  </w:num>
  <w:num w:numId="5" w16cid:durableId="1523128634">
    <w:abstractNumId w:val="5"/>
  </w:num>
  <w:num w:numId="6" w16cid:durableId="956330543">
    <w:abstractNumId w:val="14"/>
  </w:num>
  <w:num w:numId="7" w16cid:durableId="1045645574">
    <w:abstractNumId w:val="11"/>
  </w:num>
  <w:num w:numId="8" w16cid:durableId="606692105">
    <w:abstractNumId w:val="12"/>
  </w:num>
  <w:num w:numId="9" w16cid:durableId="812452097">
    <w:abstractNumId w:val="0"/>
  </w:num>
  <w:num w:numId="10" w16cid:durableId="498814328">
    <w:abstractNumId w:val="10"/>
  </w:num>
  <w:num w:numId="11" w16cid:durableId="1183393739">
    <w:abstractNumId w:val="2"/>
  </w:num>
  <w:num w:numId="12" w16cid:durableId="1095637793">
    <w:abstractNumId w:val="1"/>
  </w:num>
  <w:num w:numId="13" w16cid:durableId="1361009529">
    <w:abstractNumId w:val="9"/>
  </w:num>
  <w:num w:numId="14" w16cid:durableId="903415872">
    <w:abstractNumId w:val="4"/>
  </w:num>
  <w:num w:numId="15" w16cid:durableId="54822572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activeWritingStyle w:lang="it-IT" w:vendorID="3" w:dllVersion="517"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Formatting/>
  <w:defaultTabStop w:val="340"/>
  <w:hyphenationZone w:val="283"/>
  <w:displayHorizontalDrawingGridEvery w:val="0"/>
  <w:displayVerticalDrawingGridEvery w:val="0"/>
  <w:doNotUseMarginsForDrawingGridOrigin/>
  <w:noPunctuationKerning/>
  <w:characterSpacingControl w:val="doNotCompress"/>
  <w:hdrShapeDefaults>
    <o:shapedefaults v:ext="edit" spidmax="2050" strokecolor="#f90">
      <v:stroke weight="3pt" color="#f90"/>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D68"/>
    <w:rsid w:val="0000046D"/>
    <w:rsid w:val="00001317"/>
    <w:rsid w:val="00001834"/>
    <w:rsid w:val="00001AC7"/>
    <w:rsid w:val="00001F22"/>
    <w:rsid w:val="00002ABE"/>
    <w:rsid w:val="0000306F"/>
    <w:rsid w:val="00003436"/>
    <w:rsid w:val="0000372F"/>
    <w:rsid w:val="00004577"/>
    <w:rsid w:val="000052F7"/>
    <w:rsid w:val="0000718A"/>
    <w:rsid w:val="00007688"/>
    <w:rsid w:val="00007AFC"/>
    <w:rsid w:val="00010619"/>
    <w:rsid w:val="00010FDB"/>
    <w:rsid w:val="0001215A"/>
    <w:rsid w:val="000123D6"/>
    <w:rsid w:val="00012FC8"/>
    <w:rsid w:val="000134BC"/>
    <w:rsid w:val="00013DC5"/>
    <w:rsid w:val="00014F28"/>
    <w:rsid w:val="000153D7"/>
    <w:rsid w:val="00016D2F"/>
    <w:rsid w:val="00021775"/>
    <w:rsid w:val="0002187F"/>
    <w:rsid w:val="0002238A"/>
    <w:rsid w:val="0002340A"/>
    <w:rsid w:val="000243AF"/>
    <w:rsid w:val="00024D4C"/>
    <w:rsid w:val="00025200"/>
    <w:rsid w:val="0002538F"/>
    <w:rsid w:val="00025934"/>
    <w:rsid w:val="00025EC1"/>
    <w:rsid w:val="000266AD"/>
    <w:rsid w:val="00026717"/>
    <w:rsid w:val="00027DFD"/>
    <w:rsid w:val="00027EBF"/>
    <w:rsid w:val="000317B8"/>
    <w:rsid w:val="00032274"/>
    <w:rsid w:val="0003252E"/>
    <w:rsid w:val="00032781"/>
    <w:rsid w:val="0003509A"/>
    <w:rsid w:val="0003578A"/>
    <w:rsid w:val="00035914"/>
    <w:rsid w:val="00035A20"/>
    <w:rsid w:val="000377BF"/>
    <w:rsid w:val="000379D7"/>
    <w:rsid w:val="00037C90"/>
    <w:rsid w:val="0004129B"/>
    <w:rsid w:val="00041337"/>
    <w:rsid w:val="000427C0"/>
    <w:rsid w:val="000429B8"/>
    <w:rsid w:val="00043319"/>
    <w:rsid w:val="00043766"/>
    <w:rsid w:val="00044447"/>
    <w:rsid w:val="0004491E"/>
    <w:rsid w:val="000465E9"/>
    <w:rsid w:val="00047CD7"/>
    <w:rsid w:val="00050AA2"/>
    <w:rsid w:val="00051B51"/>
    <w:rsid w:val="00053796"/>
    <w:rsid w:val="00053993"/>
    <w:rsid w:val="00053DC5"/>
    <w:rsid w:val="00054745"/>
    <w:rsid w:val="00055134"/>
    <w:rsid w:val="00057332"/>
    <w:rsid w:val="00057571"/>
    <w:rsid w:val="00057DC8"/>
    <w:rsid w:val="000604AC"/>
    <w:rsid w:val="00060BE7"/>
    <w:rsid w:val="000620F2"/>
    <w:rsid w:val="00062221"/>
    <w:rsid w:val="0006241B"/>
    <w:rsid w:val="00062706"/>
    <w:rsid w:val="0006366E"/>
    <w:rsid w:val="00064BE3"/>
    <w:rsid w:val="00065046"/>
    <w:rsid w:val="00066877"/>
    <w:rsid w:val="00066D95"/>
    <w:rsid w:val="00067B54"/>
    <w:rsid w:val="00071C7C"/>
    <w:rsid w:val="00071EE7"/>
    <w:rsid w:val="00072357"/>
    <w:rsid w:val="00072499"/>
    <w:rsid w:val="000735D7"/>
    <w:rsid w:val="00074A16"/>
    <w:rsid w:val="0007535E"/>
    <w:rsid w:val="000755BC"/>
    <w:rsid w:val="00075F6B"/>
    <w:rsid w:val="000804C4"/>
    <w:rsid w:val="000810D0"/>
    <w:rsid w:val="000817DF"/>
    <w:rsid w:val="00082034"/>
    <w:rsid w:val="00084402"/>
    <w:rsid w:val="00084B02"/>
    <w:rsid w:val="00085EB2"/>
    <w:rsid w:val="00086356"/>
    <w:rsid w:val="00086D09"/>
    <w:rsid w:val="00086D14"/>
    <w:rsid w:val="00086DFC"/>
    <w:rsid w:val="00090AA4"/>
    <w:rsid w:val="00090F57"/>
    <w:rsid w:val="00091012"/>
    <w:rsid w:val="000910DC"/>
    <w:rsid w:val="000921FA"/>
    <w:rsid w:val="00092AA9"/>
    <w:rsid w:val="00093EB2"/>
    <w:rsid w:val="000946C5"/>
    <w:rsid w:val="0009498C"/>
    <w:rsid w:val="00095329"/>
    <w:rsid w:val="00095E5F"/>
    <w:rsid w:val="00095EBD"/>
    <w:rsid w:val="00095FD5"/>
    <w:rsid w:val="0009660E"/>
    <w:rsid w:val="00096F87"/>
    <w:rsid w:val="000979A6"/>
    <w:rsid w:val="00097BA9"/>
    <w:rsid w:val="000A075B"/>
    <w:rsid w:val="000A0821"/>
    <w:rsid w:val="000A16F1"/>
    <w:rsid w:val="000A2A72"/>
    <w:rsid w:val="000A4AEF"/>
    <w:rsid w:val="000A59B2"/>
    <w:rsid w:val="000A688C"/>
    <w:rsid w:val="000A6C04"/>
    <w:rsid w:val="000A6E72"/>
    <w:rsid w:val="000A6F90"/>
    <w:rsid w:val="000A7AFA"/>
    <w:rsid w:val="000A7CC7"/>
    <w:rsid w:val="000B0DD0"/>
    <w:rsid w:val="000B11A1"/>
    <w:rsid w:val="000B14F9"/>
    <w:rsid w:val="000B1502"/>
    <w:rsid w:val="000B1EEF"/>
    <w:rsid w:val="000B2448"/>
    <w:rsid w:val="000B30DE"/>
    <w:rsid w:val="000B36FD"/>
    <w:rsid w:val="000B3B36"/>
    <w:rsid w:val="000B3BB3"/>
    <w:rsid w:val="000B4D30"/>
    <w:rsid w:val="000B4D67"/>
    <w:rsid w:val="000B52EA"/>
    <w:rsid w:val="000B5C6E"/>
    <w:rsid w:val="000B7892"/>
    <w:rsid w:val="000B7D1C"/>
    <w:rsid w:val="000B7D2B"/>
    <w:rsid w:val="000C01F8"/>
    <w:rsid w:val="000C0207"/>
    <w:rsid w:val="000C03CF"/>
    <w:rsid w:val="000C086B"/>
    <w:rsid w:val="000C2DDD"/>
    <w:rsid w:val="000C3B70"/>
    <w:rsid w:val="000C475F"/>
    <w:rsid w:val="000C5436"/>
    <w:rsid w:val="000C63C9"/>
    <w:rsid w:val="000C646C"/>
    <w:rsid w:val="000C6582"/>
    <w:rsid w:val="000C6973"/>
    <w:rsid w:val="000C6DD4"/>
    <w:rsid w:val="000D0EFB"/>
    <w:rsid w:val="000D1678"/>
    <w:rsid w:val="000D2093"/>
    <w:rsid w:val="000D232C"/>
    <w:rsid w:val="000D26B9"/>
    <w:rsid w:val="000D4508"/>
    <w:rsid w:val="000D47FF"/>
    <w:rsid w:val="000D4E3F"/>
    <w:rsid w:val="000D5053"/>
    <w:rsid w:val="000D55B4"/>
    <w:rsid w:val="000D5BFB"/>
    <w:rsid w:val="000D5F8E"/>
    <w:rsid w:val="000D6396"/>
    <w:rsid w:val="000D63FD"/>
    <w:rsid w:val="000D6516"/>
    <w:rsid w:val="000D6B25"/>
    <w:rsid w:val="000E0219"/>
    <w:rsid w:val="000E0D2E"/>
    <w:rsid w:val="000E1CB5"/>
    <w:rsid w:val="000E2D07"/>
    <w:rsid w:val="000E31E9"/>
    <w:rsid w:val="000E3B93"/>
    <w:rsid w:val="000E3CE2"/>
    <w:rsid w:val="000E4B06"/>
    <w:rsid w:val="000E5059"/>
    <w:rsid w:val="000E5C54"/>
    <w:rsid w:val="000E741E"/>
    <w:rsid w:val="000F0572"/>
    <w:rsid w:val="000F0F02"/>
    <w:rsid w:val="000F0FF0"/>
    <w:rsid w:val="000F183D"/>
    <w:rsid w:val="000F1919"/>
    <w:rsid w:val="000F19CE"/>
    <w:rsid w:val="000F2021"/>
    <w:rsid w:val="000F26EB"/>
    <w:rsid w:val="000F3A4F"/>
    <w:rsid w:val="000F43FD"/>
    <w:rsid w:val="000F4C82"/>
    <w:rsid w:val="000F52E7"/>
    <w:rsid w:val="000F580B"/>
    <w:rsid w:val="000F7363"/>
    <w:rsid w:val="000F73FE"/>
    <w:rsid w:val="000F7A07"/>
    <w:rsid w:val="000F7CB1"/>
    <w:rsid w:val="000F7EBA"/>
    <w:rsid w:val="00100112"/>
    <w:rsid w:val="00101F04"/>
    <w:rsid w:val="001028C5"/>
    <w:rsid w:val="00102BB3"/>
    <w:rsid w:val="00102D96"/>
    <w:rsid w:val="00102E1F"/>
    <w:rsid w:val="001036EE"/>
    <w:rsid w:val="00103EEC"/>
    <w:rsid w:val="00105C51"/>
    <w:rsid w:val="00105CF5"/>
    <w:rsid w:val="00105EDA"/>
    <w:rsid w:val="00107EAA"/>
    <w:rsid w:val="00110C5A"/>
    <w:rsid w:val="001114B3"/>
    <w:rsid w:val="0011194D"/>
    <w:rsid w:val="0011202D"/>
    <w:rsid w:val="00113F09"/>
    <w:rsid w:val="00114851"/>
    <w:rsid w:val="00115956"/>
    <w:rsid w:val="00117197"/>
    <w:rsid w:val="00117677"/>
    <w:rsid w:val="001177F9"/>
    <w:rsid w:val="00117870"/>
    <w:rsid w:val="00121D17"/>
    <w:rsid w:val="001228D1"/>
    <w:rsid w:val="001230C6"/>
    <w:rsid w:val="00123CBA"/>
    <w:rsid w:val="0012588F"/>
    <w:rsid w:val="00126383"/>
    <w:rsid w:val="00126A7D"/>
    <w:rsid w:val="00127F46"/>
    <w:rsid w:val="001302C7"/>
    <w:rsid w:val="00130D65"/>
    <w:rsid w:val="0013152D"/>
    <w:rsid w:val="00131675"/>
    <w:rsid w:val="00131847"/>
    <w:rsid w:val="00131AF8"/>
    <w:rsid w:val="001320F2"/>
    <w:rsid w:val="0013226A"/>
    <w:rsid w:val="00132380"/>
    <w:rsid w:val="001325B6"/>
    <w:rsid w:val="0013350B"/>
    <w:rsid w:val="00133958"/>
    <w:rsid w:val="00133E6F"/>
    <w:rsid w:val="00134588"/>
    <w:rsid w:val="00134CDB"/>
    <w:rsid w:val="00135134"/>
    <w:rsid w:val="00135625"/>
    <w:rsid w:val="001356A2"/>
    <w:rsid w:val="00136AA1"/>
    <w:rsid w:val="00136DEF"/>
    <w:rsid w:val="00140CBD"/>
    <w:rsid w:val="001414A2"/>
    <w:rsid w:val="00142168"/>
    <w:rsid w:val="001425D9"/>
    <w:rsid w:val="001436D3"/>
    <w:rsid w:val="00143777"/>
    <w:rsid w:val="00143AD4"/>
    <w:rsid w:val="00144EF9"/>
    <w:rsid w:val="00144F39"/>
    <w:rsid w:val="00144FF7"/>
    <w:rsid w:val="00146034"/>
    <w:rsid w:val="0014615E"/>
    <w:rsid w:val="0014620B"/>
    <w:rsid w:val="0014635E"/>
    <w:rsid w:val="001463F9"/>
    <w:rsid w:val="001471A7"/>
    <w:rsid w:val="00147C5D"/>
    <w:rsid w:val="00150455"/>
    <w:rsid w:val="00150BC3"/>
    <w:rsid w:val="00152C4F"/>
    <w:rsid w:val="00153ECE"/>
    <w:rsid w:val="001543C8"/>
    <w:rsid w:val="00155142"/>
    <w:rsid w:val="00155761"/>
    <w:rsid w:val="00157797"/>
    <w:rsid w:val="00161C91"/>
    <w:rsid w:val="001622EE"/>
    <w:rsid w:val="00163887"/>
    <w:rsid w:val="00164C6D"/>
    <w:rsid w:val="00164EF7"/>
    <w:rsid w:val="00165133"/>
    <w:rsid w:val="0016563B"/>
    <w:rsid w:val="00165E9A"/>
    <w:rsid w:val="00166B33"/>
    <w:rsid w:val="00166F08"/>
    <w:rsid w:val="00167205"/>
    <w:rsid w:val="0016729B"/>
    <w:rsid w:val="0016755A"/>
    <w:rsid w:val="0017012D"/>
    <w:rsid w:val="00170F6A"/>
    <w:rsid w:val="0017147C"/>
    <w:rsid w:val="0017235E"/>
    <w:rsid w:val="00172DBD"/>
    <w:rsid w:val="001733DB"/>
    <w:rsid w:val="0017368C"/>
    <w:rsid w:val="001738A1"/>
    <w:rsid w:val="00174273"/>
    <w:rsid w:val="00174507"/>
    <w:rsid w:val="00174E55"/>
    <w:rsid w:val="0017528D"/>
    <w:rsid w:val="001757B8"/>
    <w:rsid w:val="00176B9E"/>
    <w:rsid w:val="00177039"/>
    <w:rsid w:val="00180A28"/>
    <w:rsid w:val="00180DF8"/>
    <w:rsid w:val="00181AEE"/>
    <w:rsid w:val="001838F0"/>
    <w:rsid w:val="00183CF0"/>
    <w:rsid w:val="00184392"/>
    <w:rsid w:val="001843FE"/>
    <w:rsid w:val="00184BC5"/>
    <w:rsid w:val="00185682"/>
    <w:rsid w:val="0018654D"/>
    <w:rsid w:val="001908AF"/>
    <w:rsid w:val="001908BC"/>
    <w:rsid w:val="001922F6"/>
    <w:rsid w:val="00194049"/>
    <w:rsid w:val="0019480B"/>
    <w:rsid w:val="00195109"/>
    <w:rsid w:val="00195547"/>
    <w:rsid w:val="001958E3"/>
    <w:rsid w:val="001959DE"/>
    <w:rsid w:val="00195DE6"/>
    <w:rsid w:val="0019616F"/>
    <w:rsid w:val="001967B7"/>
    <w:rsid w:val="00196B0E"/>
    <w:rsid w:val="0019734E"/>
    <w:rsid w:val="00197501"/>
    <w:rsid w:val="001A0588"/>
    <w:rsid w:val="001A093D"/>
    <w:rsid w:val="001A104C"/>
    <w:rsid w:val="001A1394"/>
    <w:rsid w:val="001A1A79"/>
    <w:rsid w:val="001A20B1"/>
    <w:rsid w:val="001A399C"/>
    <w:rsid w:val="001A4B58"/>
    <w:rsid w:val="001A53B0"/>
    <w:rsid w:val="001A5CC9"/>
    <w:rsid w:val="001A5E3A"/>
    <w:rsid w:val="001A5EE4"/>
    <w:rsid w:val="001A665F"/>
    <w:rsid w:val="001A690F"/>
    <w:rsid w:val="001A6ADD"/>
    <w:rsid w:val="001A70F4"/>
    <w:rsid w:val="001A7562"/>
    <w:rsid w:val="001A7CA6"/>
    <w:rsid w:val="001B079E"/>
    <w:rsid w:val="001B1C66"/>
    <w:rsid w:val="001B205B"/>
    <w:rsid w:val="001B285A"/>
    <w:rsid w:val="001B33E3"/>
    <w:rsid w:val="001B413B"/>
    <w:rsid w:val="001B419D"/>
    <w:rsid w:val="001B4B5B"/>
    <w:rsid w:val="001B4C88"/>
    <w:rsid w:val="001B4F56"/>
    <w:rsid w:val="001B57F5"/>
    <w:rsid w:val="001B5854"/>
    <w:rsid w:val="001B66AC"/>
    <w:rsid w:val="001B7EC9"/>
    <w:rsid w:val="001C08DD"/>
    <w:rsid w:val="001C0C3D"/>
    <w:rsid w:val="001C13EC"/>
    <w:rsid w:val="001C17CC"/>
    <w:rsid w:val="001C250D"/>
    <w:rsid w:val="001C338A"/>
    <w:rsid w:val="001C40CF"/>
    <w:rsid w:val="001C49CA"/>
    <w:rsid w:val="001C510D"/>
    <w:rsid w:val="001C64BB"/>
    <w:rsid w:val="001D03A4"/>
    <w:rsid w:val="001D04D5"/>
    <w:rsid w:val="001D060C"/>
    <w:rsid w:val="001D13DE"/>
    <w:rsid w:val="001D280C"/>
    <w:rsid w:val="001D2DA7"/>
    <w:rsid w:val="001D36B7"/>
    <w:rsid w:val="001D4E90"/>
    <w:rsid w:val="001D6047"/>
    <w:rsid w:val="001D61F9"/>
    <w:rsid w:val="001D7181"/>
    <w:rsid w:val="001E04EE"/>
    <w:rsid w:val="001E0BBE"/>
    <w:rsid w:val="001E19CF"/>
    <w:rsid w:val="001E3125"/>
    <w:rsid w:val="001E3D02"/>
    <w:rsid w:val="001E4635"/>
    <w:rsid w:val="001E4E02"/>
    <w:rsid w:val="001E5E07"/>
    <w:rsid w:val="001E625E"/>
    <w:rsid w:val="001E707C"/>
    <w:rsid w:val="001E77A7"/>
    <w:rsid w:val="001F049B"/>
    <w:rsid w:val="001F0DBB"/>
    <w:rsid w:val="001F1564"/>
    <w:rsid w:val="001F166F"/>
    <w:rsid w:val="001F175F"/>
    <w:rsid w:val="001F1C97"/>
    <w:rsid w:val="001F316C"/>
    <w:rsid w:val="001F3326"/>
    <w:rsid w:val="001F375D"/>
    <w:rsid w:val="001F37DC"/>
    <w:rsid w:val="001F438C"/>
    <w:rsid w:val="001F4425"/>
    <w:rsid w:val="001F5474"/>
    <w:rsid w:val="001F5BDE"/>
    <w:rsid w:val="001F5F9F"/>
    <w:rsid w:val="001F64C0"/>
    <w:rsid w:val="001F685F"/>
    <w:rsid w:val="001F7A44"/>
    <w:rsid w:val="001F7FC1"/>
    <w:rsid w:val="00200910"/>
    <w:rsid w:val="00200B69"/>
    <w:rsid w:val="002014B4"/>
    <w:rsid w:val="00201EB1"/>
    <w:rsid w:val="002023A9"/>
    <w:rsid w:val="00202542"/>
    <w:rsid w:val="0020340E"/>
    <w:rsid w:val="002038FA"/>
    <w:rsid w:val="00203953"/>
    <w:rsid w:val="00203B03"/>
    <w:rsid w:val="00203CF5"/>
    <w:rsid w:val="00204A41"/>
    <w:rsid w:val="002055C6"/>
    <w:rsid w:val="00205B71"/>
    <w:rsid w:val="00210390"/>
    <w:rsid w:val="002107DF"/>
    <w:rsid w:val="002119A1"/>
    <w:rsid w:val="00212894"/>
    <w:rsid w:val="00212A4B"/>
    <w:rsid w:val="002147F9"/>
    <w:rsid w:val="00214B5B"/>
    <w:rsid w:val="00215655"/>
    <w:rsid w:val="0021624F"/>
    <w:rsid w:val="00216599"/>
    <w:rsid w:val="00217AC5"/>
    <w:rsid w:val="00220028"/>
    <w:rsid w:val="002203F5"/>
    <w:rsid w:val="002211FA"/>
    <w:rsid w:val="002228A6"/>
    <w:rsid w:val="00223086"/>
    <w:rsid w:val="002236FB"/>
    <w:rsid w:val="0022552D"/>
    <w:rsid w:val="0022611C"/>
    <w:rsid w:val="00226A08"/>
    <w:rsid w:val="00227F80"/>
    <w:rsid w:val="00230DFB"/>
    <w:rsid w:val="002343E1"/>
    <w:rsid w:val="00234815"/>
    <w:rsid w:val="00234868"/>
    <w:rsid w:val="002351EF"/>
    <w:rsid w:val="002360CD"/>
    <w:rsid w:val="00236303"/>
    <w:rsid w:val="00236737"/>
    <w:rsid w:val="002369FE"/>
    <w:rsid w:val="0023710E"/>
    <w:rsid w:val="00240020"/>
    <w:rsid w:val="00240032"/>
    <w:rsid w:val="0024021A"/>
    <w:rsid w:val="00240C32"/>
    <w:rsid w:val="00240E5D"/>
    <w:rsid w:val="00242046"/>
    <w:rsid w:val="002427D8"/>
    <w:rsid w:val="00243B33"/>
    <w:rsid w:val="00244EC1"/>
    <w:rsid w:val="00246532"/>
    <w:rsid w:val="00246EFE"/>
    <w:rsid w:val="002511E1"/>
    <w:rsid w:val="00251B5B"/>
    <w:rsid w:val="00251ED9"/>
    <w:rsid w:val="0025262E"/>
    <w:rsid w:val="00253178"/>
    <w:rsid w:val="0025335C"/>
    <w:rsid w:val="0025425A"/>
    <w:rsid w:val="00254315"/>
    <w:rsid w:val="0025546B"/>
    <w:rsid w:val="002557DF"/>
    <w:rsid w:val="00255959"/>
    <w:rsid w:val="00261163"/>
    <w:rsid w:val="002612A0"/>
    <w:rsid w:val="00262368"/>
    <w:rsid w:val="002642C1"/>
    <w:rsid w:val="00265DAB"/>
    <w:rsid w:val="00266CDE"/>
    <w:rsid w:val="00266EF7"/>
    <w:rsid w:val="00267A07"/>
    <w:rsid w:val="00267D09"/>
    <w:rsid w:val="0027000C"/>
    <w:rsid w:val="00270090"/>
    <w:rsid w:val="00270FC6"/>
    <w:rsid w:val="00273B45"/>
    <w:rsid w:val="00273D9B"/>
    <w:rsid w:val="00274AC6"/>
    <w:rsid w:val="00274EF2"/>
    <w:rsid w:val="002760EB"/>
    <w:rsid w:val="00277B31"/>
    <w:rsid w:val="00281E30"/>
    <w:rsid w:val="002824AA"/>
    <w:rsid w:val="0028342C"/>
    <w:rsid w:val="00283747"/>
    <w:rsid w:val="002851C2"/>
    <w:rsid w:val="0028546A"/>
    <w:rsid w:val="00285669"/>
    <w:rsid w:val="00285D03"/>
    <w:rsid w:val="00286DC5"/>
    <w:rsid w:val="00290307"/>
    <w:rsid w:val="00290DF8"/>
    <w:rsid w:val="002918DB"/>
    <w:rsid w:val="00292D5E"/>
    <w:rsid w:val="00292E3F"/>
    <w:rsid w:val="0029323E"/>
    <w:rsid w:val="00293423"/>
    <w:rsid w:val="002947BB"/>
    <w:rsid w:val="00294A37"/>
    <w:rsid w:val="00294BA4"/>
    <w:rsid w:val="00295F65"/>
    <w:rsid w:val="00297F1E"/>
    <w:rsid w:val="00297F7F"/>
    <w:rsid w:val="002A0CD1"/>
    <w:rsid w:val="002A1002"/>
    <w:rsid w:val="002A1D51"/>
    <w:rsid w:val="002A494B"/>
    <w:rsid w:val="002A62FA"/>
    <w:rsid w:val="002A69A6"/>
    <w:rsid w:val="002A69D3"/>
    <w:rsid w:val="002A6BDD"/>
    <w:rsid w:val="002A7BAE"/>
    <w:rsid w:val="002B0138"/>
    <w:rsid w:val="002B0324"/>
    <w:rsid w:val="002B0354"/>
    <w:rsid w:val="002B1CB7"/>
    <w:rsid w:val="002B2525"/>
    <w:rsid w:val="002B305C"/>
    <w:rsid w:val="002B3DB6"/>
    <w:rsid w:val="002B46CC"/>
    <w:rsid w:val="002B4A91"/>
    <w:rsid w:val="002B4C23"/>
    <w:rsid w:val="002B5073"/>
    <w:rsid w:val="002B523D"/>
    <w:rsid w:val="002B64BB"/>
    <w:rsid w:val="002B6E37"/>
    <w:rsid w:val="002B7142"/>
    <w:rsid w:val="002B732B"/>
    <w:rsid w:val="002B78CD"/>
    <w:rsid w:val="002B7B58"/>
    <w:rsid w:val="002C0340"/>
    <w:rsid w:val="002C03E1"/>
    <w:rsid w:val="002C1DDB"/>
    <w:rsid w:val="002C1E4E"/>
    <w:rsid w:val="002C250A"/>
    <w:rsid w:val="002C2AC6"/>
    <w:rsid w:val="002C384F"/>
    <w:rsid w:val="002C3E4F"/>
    <w:rsid w:val="002C41E5"/>
    <w:rsid w:val="002C48EF"/>
    <w:rsid w:val="002C4AE9"/>
    <w:rsid w:val="002C608A"/>
    <w:rsid w:val="002C66B9"/>
    <w:rsid w:val="002C6A75"/>
    <w:rsid w:val="002C6CE0"/>
    <w:rsid w:val="002C73B1"/>
    <w:rsid w:val="002C74EB"/>
    <w:rsid w:val="002D011D"/>
    <w:rsid w:val="002D01D2"/>
    <w:rsid w:val="002D075F"/>
    <w:rsid w:val="002D1021"/>
    <w:rsid w:val="002D1715"/>
    <w:rsid w:val="002D193E"/>
    <w:rsid w:val="002D40D6"/>
    <w:rsid w:val="002D796B"/>
    <w:rsid w:val="002D7A98"/>
    <w:rsid w:val="002E0CCD"/>
    <w:rsid w:val="002E0F62"/>
    <w:rsid w:val="002E1325"/>
    <w:rsid w:val="002E162E"/>
    <w:rsid w:val="002E167D"/>
    <w:rsid w:val="002E2A0C"/>
    <w:rsid w:val="002E3166"/>
    <w:rsid w:val="002E4BA8"/>
    <w:rsid w:val="002E5BDE"/>
    <w:rsid w:val="002E600E"/>
    <w:rsid w:val="002E67E5"/>
    <w:rsid w:val="002E6E98"/>
    <w:rsid w:val="002E7246"/>
    <w:rsid w:val="002E7373"/>
    <w:rsid w:val="002F0678"/>
    <w:rsid w:val="002F0BB8"/>
    <w:rsid w:val="002F0BBC"/>
    <w:rsid w:val="002F152A"/>
    <w:rsid w:val="002F23B4"/>
    <w:rsid w:val="002F3732"/>
    <w:rsid w:val="002F3B14"/>
    <w:rsid w:val="002F462B"/>
    <w:rsid w:val="002F4A40"/>
    <w:rsid w:val="002F4A74"/>
    <w:rsid w:val="002F4F8E"/>
    <w:rsid w:val="002F4FA9"/>
    <w:rsid w:val="002F59A7"/>
    <w:rsid w:val="002F63D4"/>
    <w:rsid w:val="002F75F3"/>
    <w:rsid w:val="002F7916"/>
    <w:rsid w:val="002F7A16"/>
    <w:rsid w:val="003014AA"/>
    <w:rsid w:val="003016EE"/>
    <w:rsid w:val="00301DE3"/>
    <w:rsid w:val="00302550"/>
    <w:rsid w:val="00303F03"/>
    <w:rsid w:val="0030465E"/>
    <w:rsid w:val="00304BA0"/>
    <w:rsid w:val="00304FA6"/>
    <w:rsid w:val="003067D4"/>
    <w:rsid w:val="0030725F"/>
    <w:rsid w:val="00307FF2"/>
    <w:rsid w:val="00310287"/>
    <w:rsid w:val="00311337"/>
    <w:rsid w:val="0031201F"/>
    <w:rsid w:val="00313790"/>
    <w:rsid w:val="00314036"/>
    <w:rsid w:val="003142CA"/>
    <w:rsid w:val="00315BA8"/>
    <w:rsid w:val="00316094"/>
    <w:rsid w:val="003160A6"/>
    <w:rsid w:val="00316403"/>
    <w:rsid w:val="0031723B"/>
    <w:rsid w:val="00320E91"/>
    <w:rsid w:val="003212D6"/>
    <w:rsid w:val="0032141D"/>
    <w:rsid w:val="0032249E"/>
    <w:rsid w:val="00323D8E"/>
    <w:rsid w:val="003240C0"/>
    <w:rsid w:val="00324527"/>
    <w:rsid w:val="0032577A"/>
    <w:rsid w:val="00325B3B"/>
    <w:rsid w:val="00330685"/>
    <w:rsid w:val="00330CDF"/>
    <w:rsid w:val="003315A0"/>
    <w:rsid w:val="00331A7F"/>
    <w:rsid w:val="0033318B"/>
    <w:rsid w:val="00333995"/>
    <w:rsid w:val="00334628"/>
    <w:rsid w:val="00334B20"/>
    <w:rsid w:val="003358F7"/>
    <w:rsid w:val="00336733"/>
    <w:rsid w:val="003368B3"/>
    <w:rsid w:val="00337EAC"/>
    <w:rsid w:val="0034077A"/>
    <w:rsid w:val="003407BB"/>
    <w:rsid w:val="00341883"/>
    <w:rsid w:val="0034228C"/>
    <w:rsid w:val="00342304"/>
    <w:rsid w:val="00342965"/>
    <w:rsid w:val="00345923"/>
    <w:rsid w:val="003464F3"/>
    <w:rsid w:val="00347883"/>
    <w:rsid w:val="00350639"/>
    <w:rsid w:val="0035091F"/>
    <w:rsid w:val="00351244"/>
    <w:rsid w:val="003516D1"/>
    <w:rsid w:val="00351AC3"/>
    <w:rsid w:val="003528CC"/>
    <w:rsid w:val="0035353C"/>
    <w:rsid w:val="00353AF4"/>
    <w:rsid w:val="00354231"/>
    <w:rsid w:val="003558FA"/>
    <w:rsid w:val="00356752"/>
    <w:rsid w:val="003569D4"/>
    <w:rsid w:val="003575A8"/>
    <w:rsid w:val="00357877"/>
    <w:rsid w:val="00357EE4"/>
    <w:rsid w:val="0036047C"/>
    <w:rsid w:val="003606AC"/>
    <w:rsid w:val="00360D60"/>
    <w:rsid w:val="00361181"/>
    <w:rsid w:val="00361D70"/>
    <w:rsid w:val="0036217A"/>
    <w:rsid w:val="003621B8"/>
    <w:rsid w:val="00363588"/>
    <w:rsid w:val="00363EB4"/>
    <w:rsid w:val="003641BB"/>
    <w:rsid w:val="0036468C"/>
    <w:rsid w:val="00366EE5"/>
    <w:rsid w:val="003670B8"/>
    <w:rsid w:val="00367969"/>
    <w:rsid w:val="00370655"/>
    <w:rsid w:val="00370698"/>
    <w:rsid w:val="00372AD6"/>
    <w:rsid w:val="00373967"/>
    <w:rsid w:val="00373AD1"/>
    <w:rsid w:val="00374938"/>
    <w:rsid w:val="00375597"/>
    <w:rsid w:val="0037648E"/>
    <w:rsid w:val="00376920"/>
    <w:rsid w:val="003770D9"/>
    <w:rsid w:val="00377405"/>
    <w:rsid w:val="00377AF4"/>
    <w:rsid w:val="00381C8E"/>
    <w:rsid w:val="003824D2"/>
    <w:rsid w:val="00382A6A"/>
    <w:rsid w:val="00382DB0"/>
    <w:rsid w:val="00383AA2"/>
    <w:rsid w:val="00383BE1"/>
    <w:rsid w:val="00383FC4"/>
    <w:rsid w:val="003849D0"/>
    <w:rsid w:val="003857AA"/>
    <w:rsid w:val="00385B05"/>
    <w:rsid w:val="00386926"/>
    <w:rsid w:val="0038706B"/>
    <w:rsid w:val="00390D56"/>
    <w:rsid w:val="00391977"/>
    <w:rsid w:val="00394332"/>
    <w:rsid w:val="00394530"/>
    <w:rsid w:val="0039480F"/>
    <w:rsid w:val="00397027"/>
    <w:rsid w:val="00397631"/>
    <w:rsid w:val="003A0B28"/>
    <w:rsid w:val="003A23E1"/>
    <w:rsid w:val="003A248C"/>
    <w:rsid w:val="003A2E29"/>
    <w:rsid w:val="003A3FB8"/>
    <w:rsid w:val="003A4E52"/>
    <w:rsid w:val="003A629C"/>
    <w:rsid w:val="003A6A6E"/>
    <w:rsid w:val="003A6C69"/>
    <w:rsid w:val="003A75B8"/>
    <w:rsid w:val="003A7816"/>
    <w:rsid w:val="003A7A38"/>
    <w:rsid w:val="003A7CA3"/>
    <w:rsid w:val="003A7CD9"/>
    <w:rsid w:val="003B0146"/>
    <w:rsid w:val="003B03A1"/>
    <w:rsid w:val="003B1904"/>
    <w:rsid w:val="003B22D4"/>
    <w:rsid w:val="003B2B3D"/>
    <w:rsid w:val="003B3602"/>
    <w:rsid w:val="003B3B63"/>
    <w:rsid w:val="003B3BC6"/>
    <w:rsid w:val="003B4279"/>
    <w:rsid w:val="003B4AB3"/>
    <w:rsid w:val="003B561B"/>
    <w:rsid w:val="003B5681"/>
    <w:rsid w:val="003B5C5E"/>
    <w:rsid w:val="003B6B01"/>
    <w:rsid w:val="003B7026"/>
    <w:rsid w:val="003B7959"/>
    <w:rsid w:val="003C012A"/>
    <w:rsid w:val="003C0460"/>
    <w:rsid w:val="003C197E"/>
    <w:rsid w:val="003C1F6B"/>
    <w:rsid w:val="003C219C"/>
    <w:rsid w:val="003C249F"/>
    <w:rsid w:val="003C2559"/>
    <w:rsid w:val="003C275F"/>
    <w:rsid w:val="003C2945"/>
    <w:rsid w:val="003C2D0C"/>
    <w:rsid w:val="003C3711"/>
    <w:rsid w:val="003C373B"/>
    <w:rsid w:val="003C3763"/>
    <w:rsid w:val="003C41E8"/>
    <w:rsid w:val="003C54A2"/>
    <w:rsid w:val="003C6FB2"/>
    <w:rsid w:val="003C7F5A"/>
    <w:rsid w:val="003D009A"/>
    <w:rsid w:val="003D13FE"/>
    <w:rsid w:val="003D2F77"/>
    <w:rsid w:val="003D35BF"/>
    <w:rsid w:val="003D3ED1"/>
    <w:rsid w:val="003D410A"/>
    <w:rsid w:val="003D5537"/>
    <w:rsid w:val="003D5FCF"/>
    <w:rsid w:val="003D6024"/>
    <w:rsid w:val="003D6179"/>
    <w:rsid w:val="003D69CE"/>
    <w:rsid w:val="003D71B0"/>
    <w:rsid w:val="003E09D7"/>
    <w:rsid w:val="003E1F30"/>
    <w:rsid w:val="003E3731"/>
    <w:rsid w:val="003E3FF1"/>
    <w:rsid w:val="003E441D"/>
    <w:rsid w:val="003E4C7D"/>
    <w:rsid w:val="003E4E3E"/>
    <w:rsid w:val="003E5C11"/>
    <w:rsid w:val="003E61D0"/>
    <w:rsid w:val="003E64AB"/>
    <w:rsid w:val="003E7552"/>
    <w:rsid w:val="003F06E7"/>
    <w:rsid w:val="003F0CAA"/>
    <w:rsid w:val="003F0D38"/>
    <w:rsid w:val="003F197B"/>
    <w:rsid w:val="003F1ABB"/>
    <w:rsid w:val="003F2244"/>
    <w:rsid w:val="003F255D"/>
    <w:rsid w:val="003F2738"/>
    <w:rsid w:val="003F2CDB"/>
    <w:rsid w:val="003F2E24"/>
    <w:rsid w:val="003F4413"/>
    <w:rsid w:val="003F5451"/>
    <w:rsid w:val="003F5A9C"/>
    <w:rsid w:val="003F6A63"/>
    <w:rsid w:val="004022F5"/>
    <w:rsid w:val="00404376"/>
    <w:rsid w:val="004054DC"/>
    <w:rsid w:val="00405DD9"/>
    <w:rsid w:val="004060DA"/>
    <w:rsid w:val="0040612C"/>
    <w:rsid w:val="004069C4"/>
    <w:rsid w:val="00406CF0"/>
    <w:rsid w:val="0040737B"/>
    <w:rsid w:val="00410943"/>
    <w:rsid w:val="00410A5A"/>
    <w:rsid w:val="0041126F"/>
    <w:rsid w:val="00411ABA"/>
    <w:rsid w:val="00411C50"/>
    <w:rsid w:val="00412757"/>
    <w:rsid w:val="0041315F"/>
    <w:rsid w:val="00413C17"/>
    <w:rsid w:val="004146EF"/>
    <w:rsid w:val="00415C2E"/>
    <w:rsid w:val="00415E0C"/>
    <w:rsid w:val="004161F7"/>
    <w:rsid w:val="004170E7"/>
    <w:rsid w:val="00417187"/>
    <w:rsid w:val="00417ADB"/>
    <w:rsid w:val="00417E0C"/>
    <w:rsid w:val="00417F79"/>
    <w:rsid w:val="00420A1B"/>
    <w:rsid w:val="0042199E"/>
    <w:rsid w:val="004225A4"/>
    <w:rsid w:val="00422C30"/>
    <w:rsid w:val="004233DD"/>
    <w:rsid w:val="00423A6B"/>
    <w:rsid w:val="00423D2A"/>
    <w:rsid w:val="004253F8"/>
    <w:rsid w:val="004261E2"/>
    <w:rsid w:val="00426AB2"/>
    <w:rsid w:val="00426B33"/>
    <w:rsid w:val="00426FA9"/>
    <w:rsid w:val="00427466"/>
    <w:rsid w:val="00427468"/>
    <w:rsid w:val="004303B0"/>
    <w:rsid w:val="0043063D"/>
    <w:rsid w:val="00431683"/>
    <w:rsid w:val="00431E48"/>
    <w:rsid w:val="00432042"/>
    <w:rsid w:val="00432199"/>
    <w:rsid w:val="00433203"/>
    <w:rsid w:val="004332A1"/>
    <w:rsid w:val="00433E25"/>
    <w:rsid w:val="00434389"/>
    <w:rsid w:val="00434BA6"/>
    <w:rsid w:val="00434D28"/>
    <w:rsid w:val="00434E69"/>
    <w:rsid w:val="00440268"/>
    <w:rsid w:val="0044180F"/>
    <w:rsid w:val="00441CDA"/>
    <w:rsid w:val="00442D19"/>
    <w:rsid w:val="00443128"/>
    <w:rsid w:val="004441ED"/>
    <w:rsid w:val="00444F39"/>
    <w:rsid w:val="00444FBC"/>
    <w:rsid w:val="00445B6E"/>
    <w:rsid w:val="004465CC"/>
    <w:rsid w:val="00446799"/>
    <w:rsid w:val="004474A8"/>
    <w:rsid w:val="0045002E"/>
    <w:rsid w:val="00450810"/>
    <w:rsid w:val="00451399"/>
    <w:rsid w:val="00451A60"/>
    <w:rsid w:val="00453175"/>
    <w:rsid w:val="00453AF3"/>
    <w:rsid w:val="004548C9"/>
    <w:rsid w:val="00455292"/>
    <w:rsid w:val="00455453"/>
    <w:rsid w:val="00455542"/>
    <w:rsid w:val="0045626C"/>
    <w:rsid w:val="00456412"/>
    <w:rsid w:val="00456E2E"/>
    <w:rsid w:val="00457B2E"/>
    <w:rsid w:val="00460D82"/>
    <w:rsid w:val="004617D7"/>
    <w:rsid w:val="00461932"/>
    <w:rsid w:val="0046334C"/>
    <w:rsid w:val="00465545"/>
    <w:rsid w:val="00465801"/>
    <w:rsid w:val="00465F01"/>
    <w:rsid w:val="00466940"/>
    <w:rsid w:val="004670F8"/>
    <w:rsid w:val="00467160"/>
    <w:rsid w:val="0046773F"/>
    <w:rsid w:val="0047027E"/>
    <w:rsid w:val="0047030D"/>
    <w:rsid w:val="0047075B"/>
    <w:rsid w:val="00470D3D"/>
    <w:rsid w:val="0047162D"/>
    <w:rsid w:val="00471C56"/>
    <w:rsid w:val="00472AFB"/>
    <w:rsid w:val="00472CC8"/>
    <w:rsid w:val="00473B8D"/>
    <w:rsid w:val="00474244"/>
    <w:rsid w:val="00474707"/>
    <w:rsid w:val="00475BBB"/>
    <w:rsid w:val="00475FED"/>
    <w:rsid w:val="00476047"/>
    <w:rsid w:val="0047621D"/>
    <w:rsid w:val="00476602"/>
    <w:rsid w:val="0047671A"/>
    <w:rsid w:val="004770C4"/>
    <w:rsid w:val="00477166"/>
    <w:rsid w:val="0047769C"/>
    <w:rsid w:val="004778D3"/>
    <w:rsid w:val="00480E52"/>
    <w:rsid w:val="00481E12"/>
    <w:rsid w:val="00482284"/>
    <w:rsid w:val="00483A9A"/>
    <w:rsid w:val="00484F4D"/>
    <w:rsid w:val="00485D7B"/>
    <w:rsid w:val="0048625E"/>
    <w:rsid w:val="0048626C"/>
    <w:rsid w:val="00487DBF"/>
    <w:rsid w:val="00487F64"/>
    <w:rsid w:val="004904E6"/>
    <w:rsid w:val="00490BE0"/>
    <w:rsid w:val="0049175A"/>
    <w:rsid w:val="00491E17"/>
    <w:rsid w:val="00491E51"/>
    <w:rsid w:val="00493E7E"/>
    <w:rsid w:val="00494551"/>
    <w:rsid w:val="004946A8"/>
    <w:rsid w:val="00494B63"/>
    <w:rsid w:val="00494C85"/>
    <w:rsid w:val="00494F62"/>
    <w:rsid w:val="00496418"/>
    <w:rsid w:val="004971E0"/>
    <w:rsid w:val="004971E4"/>
    <w:rsid w:val="00497E39"/>
    <w:rsid w:val="004A0129"/>
    <w:rsid w:val="004A29D8"/>
    <w:rsid w:val="004A362F"/>
    <w:rsid w:val="004A3C20"/>
    <w:rsid w:val="004A4292"/>
    <w:rsid w:val="004A48F6"/>
    <w:rsid w:val="004A5F35"/>
    <w:rsid w:val="004A5FA4"/>
    <w:rsid w:val="004A609E"/>
    <w:rsid w:val="004A60E1"/>
    <w:rsid w:val="004A6339"/>
    <w:rsid w:val="004A6E24"/>
    <w:rsid w:val="004A704B"/>
    <w:rsid w:val="004A7CB0"/>
    <w:rsid w:val="004B04C7"/>
    <w:rsid w:val="004B055A"/>
    <w:rsid w:val="004B0B6A"/>
    <w:rsid w:val="004B0E49"/>
    <w:rsid w:val="004B21B6"/>
    <w:rsid w:val="004B39A4"/>
    <w:rsid w:val="004B57B1"/>
    <w:rsid w:val="004B5C65"/>
    <w:rsid w:val="004C01DA"/>
    <w:rsid w:val="004C0AB9"/>
    <w:rsid w:val="004C1F92"/>
    <w:rsid w:val="004C1FB9"/>
    <w:rsid w:val="004C3150"/>
    <w:rsid w:val="004C32D4"/>
    <w:rsid w:val="004C3CC9"/>
    <w:rsid w:val="004C410D"/>
    <w:rsid w:val="004C4462"/>
    <w:rsid w:val="004C4AED"/>
    <w:rsid w:val="004C4CF9"/>
    <w:rsid w:val="004C6312"/>
    <w:rsid w:val="004C6D8A"/>
    <w:rsid w:val="004C7707"/>
    <w:rsid w:val="004C7B64"/>
    <w:rsid w:val="004C7F44"/>
    <w:rsid w:val="004D00D1"/>
    <w:rsid w:val="004D0B53"/>
    <w:rsid w:val="004D0EF5"/>
    <w:rsid w:val="004D2243"/>
    <w:rsid w:val="004D230E"/>
    <w:rsid w:val="004D25EA"/>
    <w:rsid w:val="004D3E85"/>
    <w:rsid w:val="004D40E6"/>
    <w:rsid w:val="004D4720"/>
    <w:rsid w:val="004D52BA"/>
    <w:rsid w:val="004D55BA"/>
    <w:rsid w:val="004D59EC"/>
    <w:rsid w:val="004D6668"/>
    <w:rsid w:val="004D6C97"/>
    <w:rsid w:val="004D715B"/>
    <w:rsid w:val="004D772A"/>
    <w:rsid w:val="004D7F83"/>
    <w:rsid w:val="004E0229"/>
    <w:rsid w:val="004E0BEC"/>
    <w:rsid w:val="004E0CE6"/>
    <w:rsid w:val="004E12E2"/>
    <w:rsid w:val="004E142A"/>
    <w:rsid w:val="004E27C5"/>
    <w:rsid w:val="004E2BAA"/>
    <w:rsid w:val="004E314B"/>
    <w:rsid w:val="004E33F5"/>
    <w:rsid w:val="004E34D5"/>
    <w:rsid w:val="004E46F0"/>
    <w:rsid w:val="004E49FC"/>
    <w:rsid w:val="004E4D40"/>
    <w:rsid w:val="004E515F"/>
    <w:rsid w:val="004E5C4B"/>
    <w:rsid w:val="004E5F4A"/>
    <w:rsid w:val="004E60F9"/>
    <w:rsid w:val="004E6A46"/>
    <w:rsid w:val="004F0992"/>
    <w:rsid w:val="004F0A3D"/>
    <w:rsid w:val="004F1401"/>
    <w:rsid w:val="004F1700"/>
    <w:rsid w:val="004F1C0B"/>
    <w:rsid w:val="004F3DD3"/>
    <w:rsid w:val="004F4924"/>
    <w:rsid w:val="004F4FB6"/>
    <w:rsid w:val="004F5187"/>
    <w:rsid w:val="004F693B"/>
    <w:rsid w:val="004F6F6D"/>
    <w:rsid w:val="004F79D2"/>
    <w:rsid w:val="004F7C37"/>
    <w:rsid w:val="004F7EE5"/>
    <w:rsid w:val="005006D1"/>
    <w:rsid w:val="005009DD"/>
    <w:rsid w:val="0050214C"/>
    <w:rsid w:val="00502341"/>
    <w:rsid w:val="00502761"/>
    <w:rsid w:val="0050296D"/>
    <w:rsid w:val="005029FD"/>
    <w:rsid w:val="00502DFD"/>
    <w:rsid w:val="00503BFA"/>
    <w:rsid w:val="00504B17"/>
    <w:rsid w:val="00504BE5"/>
    <w:rsid w:val="00505480"/>
    <w:rsid w:val="00506453"/>
    <w:rsid w:val="00506649"/>
    <w:rsid w:val="00506D2D"/>
    <w:rsid w:val="005079BB"/>
    <w:rsid w:val="00507DCE"/>
    <w:rsid w:val="00510BD9"/>
    <w:rsid w:val="00510DE9"/>
    <w:rsid w:val="00511726"/>
    <w:rsid w:val="005120C3"/>
    <w:rsid w:val="0051233B"/>
    <w:rsid w:val="005128AC"/>
    <w:rsid w:val="00513E27"/>
    <w:rsid w:val="00514DF3"/>
    <w:rsid w:val="00515030"/>
    <w:rsid w:val="00515279"/>
    <w:rsid w:val="00515795"/>
    <w:rsid w:val="005168A1"/>
    <w:rsid w:val="005177E3"/>
    <w:rsid w:val="00517DC0"/>
    <w:rsid w:val="00517E61"/>
    <w:rsid w:val="0052002A"/>
    <w:rsid w:val="00520175"/>
    <w:rsid w:val="00521220"/>
    <w:rsid w:val="0052245F"/>
    <w:rsid w:val="00523204"/>
    <w:rsid w:val="005236A5"/>
    <w:rsid w:val="00524F1A"/>
    <w:rsid w:val="0052601A"/>
    <w:rsid w:val="005262CB"/>
    <w:rsid w:val="005279F9"/>
    <w:rsid w:val="00527C24"/>
    <w:rsid w:val="00527C49"/>
    <w:rsid w:val="005301EB"/>
    <w:rsid w:val="0053050C"/>
    <w:rsid w:val="00530B9D"/>
    <w:rsid w:val="00531C69"/>
    <w:rsid w:val="005324FB"/>
    <w:rsid w:val="00532ABF"/>
    <w:rsid w:val="00534F41"/>
    <w:rsid w:val="005352D2"/>
    <w:rsid w:val="00535643"/>
    <w:rsid w:val="0053610C"/>
    <w:rsid w:val="00536BB0"/>
    <w:rsid w:val="00536C55"/>
    <w:rsid w:val="00537143"/>
    <w:rsid w:val="00537310"/>
    <w:rsid w:val="005408B2"/>
    <w:rsid w:val="005408FB"/>
    <w:rsid w:val="00540918"/>
    <w:rsid w:val="00540F1C"/>
    <w:rsid w:val="00541EB9"/>
    <w:rsid w:val="0054222D"/>
    <w:rsid w:val="00542EF0"/>
    <w:rsid w:val="00543116"/>
    <w:rsid w:val="00543B5C"/>
    <w:rsid w:val="00543CE8"/>
    <w:rsid w:val="00544A3B"/>
    <w:rsid w:val="00544EF8"/>
    <w:rsid w:val="005452C2"/>
    <w:rsid w:val="00545BA6"/>
    <w:rsid w:val="0054614B"/>
    <w:rsid w:val="00546647"/>
    <w:rsid w:val="0054688B"/>
    <w:rsid w:val="00547171"/>
    <w:rsid w:val="005506CE"/>
    <w:rsid w:val="005536AB"/>
    <w:rsid w:val="00554BEC"/>
    <w:rsid w:val="0055585C"/>
    <w:rsid w:val="00555AC9"/>
    <w:rsid w:val="00555E1F"/>
    <w:rsid w:val="00555F52"/>
    <w:rsid w:val="005562E2"/>
    <w:rsid w:val="005563AC"/>
    <w:rsid w:val="00556414"/>
    <w:rsid w:val="0055651E"/>
    <w:rsid w:val="0055689D"/>
    <w:rsid w:val="00556E8A"/>
    <w:rsid w:val="005574E7"/>
    <w:rsid w:val="005576BE"/>
    <w:rsid w:val="0056016B"/>
    <w:rsid w:val="00560865"/>
    <w:rsid w:val="00560D5F"/>
    <w:rsid w:val="005617D8"/>
    <w:rsid w:val="00561C8F"/>
    <w:rsid w:val="00563474"/>
    <w:rsid w:val="005641BB"/>
    <w:rsid w:val="00564995"/>
    <w:rsid w:val="00564E50"/>
    <w:rsid w:val="00564E5A"/>
    <w:rsid w:val="005652DF"/>
    <w:rsid w:val="005652EF"/>
    <w:rsid w:val="00566218"/>
    <w:rsid w:val="00567BB8"/>
    <w:rsid w:val="00570B5F"/>
    <w:rsid w:val="00573312"/>
    <w:rsid w:val="005734B5"/>
    <w:rsid w:val="0057639F"/>
    <w:rsid w:val="00577A83"/>
    <w:rsid w:val="00580949"/>
    <w:rsid w:val="005814EE"/>
    <w:rsid w:val="005822B3"/>
    <w:rsid w:val="00582415"/>
    <w:rsid w:val="00582F3D"/>
    <w:rsid w:val="00583277"/>
    <w:rsid w:val="0058374C"/>
    <w:rsid w:val="00584B31"/>
    <w:rsid w:val="00585C5C"/>
    <w:rsid w:val="00585F7A"/>
    <w:rsid w:val="00587406"/>
    <w:rsid w:val="00590874"/>
    <w:rsid w:val="00590902"/>
    <w:rsid w:val="00590A35"/>
    <w:rsid w:val="00590B57"/>
    <w:rsid w:val="0059153B"/>
    <w:rsid w:val="0059205C"/>
    <w:rsid w:val="00592C0E"/>
    <w:rsid w:val="0059320A"/>
    <w:rsid w:val="005933A6"/>
    <w:rsid w:val="0059397D"/>
    <w:rsid w:val="005943AE"/>
    <w:rsid w:val="0059493A"/>
    <w:rsid w:val="00594BD8"/>
    <w:rsid w:val="00596FC4"/>
    <w:rsid w:val="005977F5"/>
    <w:rsid w:val="00597E0E"/>
    <w:rsid w:val="005A0323"/>
    <w:rsid w:val="005A034B"/>
    <w:rsid w:val="005A050B"/>
    <w:rsid w:val="005A0C95"/>
    <w:rsid w:val="005A23BF"/>
    <w:rsid w:val="005A2917"/>
    <w:rsid w:val="005A2D69"/>
    <w:rsid w:val="005A374E"/>
    <w:rsid w:val="005A4121"/>
    <w:rsid w:val="005A4BFC"/>
    <w:rsid w:val="005A4C74"/>
    <w:rsid w:val="005A511F"/>
    <w:rsid w:val="005A51AF"/>
    <w:rsid w:val="005A6F44"/>
    <w:rsid w:val="005A7012"/>
    <w:rsid w:val="005B0700"/>
    <w:rsid w:val="005B0AD9"/>
    <w:rsid w:val="005B1396"/>
    <w:rsid w:val="005B211F"/>
    <w:rsid w:val="005B255B"/>
    <w:rsid w:val="005B35FB"/>
    <w:rsid w:val="005B373B"/>
    <w:rsid w:val="005B5404"/>
    <w:rsid w:val="005B64DB"/>
    <w:rsid w:val="005B64F7"/>
    <w:rsid w:val="005B6CAD"/>
    <w:rsid w:val="005B7685"/>
    <w:rsid w:val="005C02AC"/>
    <w:rsid w:val="005C15DB"/>
    <w:rsid w:val="005C19E8"/>
    <w:rsid w:val="005C1A1D"/>
    <w:rsid w:val="005C294F"/>
    <w:rsid w:val="005C2F36"/>
    <w:rsid w:val="005C4449"/>
    <w:rsid w:val="005C50D8"/>
    <w:rsid w:val="005C573D"/>
    <w:rsid w:val="005C7568"/>
    <w:rsid w:val="005C7ECD"/>
    <w:rsid w:val="005D0875"/>
    <w:rsid w:val="005D0CBF"/>
    <w:rsid w:val="005D0D22"/>
    <w:rsid w:val="005D205E"/>
    <w:rsid w:val="005D2319"/>
    <w:rsid w:val="005D2829"/>
    <w:rsid w:val="005D2B88"/>
    <w:rsid w:val="005D2F7C"/>
    <w:rsid w:val="005D2FA7"/>
    <w:rsid w:val="005D2FAE"/>
    <w:rsid w:val="005D330F"/>
    <w:rsid w:val="005D3EAC"/>
    <w:rsid w:val="005D5CED"/>
    <w:rsid w:val="005D5E32"/>
    <w:rsid w:val="005D5FFF"/>
    <w:rsid w:val="005D73E9"/>
    <w:rsid w:val="005D7525"/>
    <w:rsid w:val="005E096C"/>
    <w:rsid w:val="005E0E83"/>
    <w:rsid w:val="005E1745"/>
    <w:rsid w:val="005E1E68"/>
    <w:rsid w:val="005E2382"/>
    <w:rsid w:val="005E3009"/>
    <w:rsid w:val="005E3020"/>
    <w:rsid w:val="005E305C"/>
    <w:rsid w:val="005E3862"/>
    <w:rsid w:val="005E3FDC"/>
    <w:rsid w:val="005E42EB"/>
    <w:rsid w:val="005E597B"/>
    <w:rsid w:val="005E68C4"/>
    <w:rsid w:val="005E6C54"/>
    <w:rsid w:val="005E7425"/>
    <w:rsid w:val="005F0090"/>
    <w:rsid w:val="005F0196"/>
    <w:rsid w:val="005F0C34"/>
    <w:rsid w:val="005F0E22"/>
    <w:rsid w:val="005F0E3F"/>
    <w:rsid w:val="005F1153"/>
    <w:rsid w:val="005F1648"/>
    <w:rsid w:val="005F1D42"/>
    <w:rsid w:val="005F22DC"/>
    <w:rsid w:val="005F2D77"/>
    <w:rsid w:val="005F3ABA"/>
    <w:rsid w:val="005F3B65"/>
    <w:rsid w:val="005F491B"/>
    <w:rsid w:val="005F4998"/>
    <w:rsid w:val="005F542E"/>
    <w:rsid w:val="005F5A45"/>
    <w:rsid w:val="005F678A"/>
    <w:rsid w:val="0060041D"/>
    <w:rsid w:val="006005FC"/>
    <w:rsid w:val="006011E3"/>
    <w:rsid w:val="00602656"/>
    <w:rsid w:val="006032BD"/>
    <w:rsid w:val="00603E8C"/>
    <w:rsid w:val="00604E59"/>
    <w:rsid w:val="006056B6"/>
    <w:rsid w:val="00605B00"/>
    <w:rsid w:val="00606D8E"/>
    <w:rsid w:val="00606D9F"/>
    <w:rsid w:val="00607FF9"/>
    <w:rsid w:val="00611369"/>
    <w:rsid w:val="00611E6C"/>
    <w:rsid w:val="00612168"/>
    <w:rsid w:val="00612394"/>
    <w:rsid w:val="00612D68"/>
    <w:rsid w:val="0061423E"/>
    <w:rsid w:val="00614B18"/>
    <w:rsid w:val="00616CDE"/>
    <w:rsid w:val="00616F78"/>
    <w:rsid w:val="00617CB5"/>
    <w:rsid w:val="00617DE8"/>
    <w:rsid w:val="00620132"/>
    <w:rsid w:val="00620633"/>
    <w:rsid w:val="00621582"/>
    <w:rsid w:val="006219A2"/>
    <w:rsid w:val="00621B15"/>
    <w:rsid w:val="006223A6"/>
    <w:rsid w:val="00623909"/>
    <w:rsid w:val="00623E5C"/>
    <w:rsid w:val="0062408E"/>
    <w:rsid w:val="0062457A"/>
    <w:rsid w:val="00624ECB"/>
    <w:rsid w:val="00625BC9"/>
    <w:rsid w:val="006273DF"/>
    <w:rsid w:val="00627C97"/>
    <w:rsid w:val="00630EFA"/>
    <w:rsid w:val="00631178"/>
    <w:rsid w:val="0063166F"/>
    <w:rsid w:val="0063198A"/>
    <w:rsid w:val="00632144"/>
    <w:rsid w:val="006322BA"/>
    <w:rsid w:val="006329BE"/>
    <w:rsid w:val="00632EB4"/>
    <w:rsid w:val="00632F55"/>
    <w:rsid w:val="00634236"/>
    <w:rsid w:val="00634D57"/>
    <w:rsid w:val="0063543B"/>
    <w:rsid w:val="00635A5E"/>
    <w:rsid w:val="00635CA3"/>
    <w:rsid w:val="00636C43"/>
    <w:rsid w:val="0063738F"/>
    <w:rsid w:val="00637E29"/>
    <w:rsid w:val="00640976"/>
    <w:rsid w:val="00645EDF"/>
    <w:rsid w:val="00646BC4"/>
    <w:rsid w:val="00646C29"/>
    <w:rsid w:val="006470A3"/>
    <w:rsid w:val="006472C4"/>
    <w:rsid w:val="00647B7E"/>
    <w:rsid w:val="006501B2"/>
    <w:rsid w:val="0065073B"/>
    <w:rsid w:val="00650FED"/>
    <w:rsid w:val="006510CC"/>
    <w:rsid w:val="0065151A"/>
    <w:rsid w:val="006539F4"/>
    <w:rsid w:val="00654CA8"/>
    <w:rsid w:val="00655329"/>
    <w:rsid w:val="0065554E"/>
    <w:rsid w:val="00655A4C"/>
    <w:rsid w:val="00655F97"/>
    <w:rsid w:val="006571CB"/>
    <w:rsid w:val="006576EF"/>
    <w:rsid w:val="00657755"/>
    <w:rsid w:val="00657B12"/>
    <w:rsid w:val="00657F72"/>
    <w:rsid w:val="0066015E"/>
    <w:rsid w:val="006609C0"/>
    <w:rsid w:val="00661493"/>
    <w:rsid w:val="0066175D"/>
    <w:rsid w:val="00661B64"/>
    <w:rsid w:val="00661E71"/>
    <w:rsid w:val="00662B9E"/>
    <w:rsid w:val="00663E1A"/>
    <w:rsid w:val="006652B8"/>
    <w:rsid w:val="00666409"/>
    <w:rsid w:val="006667E4"/>
    <w:rsid w:val="0066757C"/>
    <w:rsid w:val="00667D6A"/>
    <w:rsid w:val="00667DFF"/>
    <w:rsid w:val="00670009"/>
    <w:rsid w:val="00671085"/>
    <w:rsid w:val="006710BC"/>
    <w:rsid w:val="00671C40"/>
    <w:rsid w:val="00673859"/>
    <w:rsid w:val="00673B3B"/>
    <w:rsid w:val="00675CF2"/>
    <w:rsid w:val="00675FD5"/>
    <w:rsid w:val="0067783E"/>
    <w:rsid w:val="00677A06"/>
    <w:rsid w:val="00680ECC"/>
    <w:rsid w:val="00681145"/>
    <w:rsid w:val="00681556"/>
    <w:rsid w:val="00681851"/>
    <w:rsid w:val="0068269D"/>
    <w:rsid w:val="00683F6D"/>
    <w:rsid w:val="00683FFF"/>
    <w:rsid w:val="00684F8B"/>
    <w:rsid w:val="0068531A"/>
    <w:rsid w:val="0068729E"/>
    <w:rsid w:val="006873B4"/>
    <w:rsid w:val="00687BC7"/>
    <w:rsid w:val="00692E7C"/>
    <w:rsid w:val="00693399"/>
    <w:rsid w:val="00693702"/>
    <w:rsid w:val="006938D1"/>
    <w:rsid w:val="0069404B"/>
    <w:rsid w:val="006940A3"/>
    <w:rsid w:val="006942C4"/>
    <w:rsid w:val="00694355"/>
    <w:rsid w:val="00695F6D"/>
    <w:rsid w:val="00696213"/>
    <w:rsid w:val="00696FF8"/>
    <w:rsid w:val="00697B88"/>
    <w:rsid w:val="00697DAB"/>
    <w:rsid w:val="006A0667"/>
    <w:rsid w:val="006A1F6C"/>
    <w:rsid w:val="006A4AA6"/>
    <w:rsid w:val="006A507D"/>
    <w:rsid w:val="006A6413"/>
    <w:rsid w:val="006A69DA"/>
    <w:rsid w:val="006A6A62"/>
    <w:rsid w:val="006A767C"/>
    <w:rsid w:val="006A7DB6"/>
    <w:rsid w:val="006B03CB"/>
    <w:rsid w:val="006B0574"/>
    <w:rsid w:val="006B0B59"/>
    <w:rsid w:val="006B2096"/>
    <w:rsid w:val="006B2E5E"/>
    <w:rsid w:val="006B3FCE"/>
    <w:rsid w:val="006B4CBE"/>
    <w:rsid w:val="006B69F8"/>
    <w:rsid w:val="006B717C"/>
    <w:rsid w:val="006B71F6"/>
    <w:rsid w:val="006C0082"/>
    <w:rsid w:val="006C0A38"/>
    <w:rsid w:val="006C0AB8"/>
    <w:rsid w:val="006C0CB8"/>
    <w:rsid w:val="006C12D1"/>
    <w:rsid w:val="006C1524"/>
    <w:rsid w:val="006C1AC9"/>
    <w:rsid w:val="006C24EA"/>
    <w:rsid w:val="006C398D"/>
    <w:rsid w:val="006C3E14"/>
    <w:rsid w:val="006C3FF3"/>
    <w:rsid w:val="006C4269"/>
    <w:rsid w:val="006C510F"/>
    <w:rsid w:val="006C5BB5"/>
    <w:rsid w:val="006C5EF0"/>
    <w:rsid w:val="006C6037"/>
    <w:rsid w:val="006C68D4"/>
    <w:rsid w:val="006C6FD2"/>
    <w:rsid w:val="006D03D4"/>
    <w:rsid w:val="006D0532"/>
    <w:rsid w:val="006D1D3B"/>
    <w:rsid w:val="006D1EAF"/>
    <w:rsid w:val="006D2E14"/>
    <w:rsid w:val="006D321B"/>
    <w:rsid w:val="006D4274"/>
    <w:rsid w:val="006D62CB"/>
    <w:rsid w:val="006D694C"/>
    <w:rsid w:val="006D6EB8"/>
    <w:rsid w:val="006D7F80"/>
    <w:rsid w:val="006E2CAB"/>
    <w:rsid w:val="006E3A6F"/>
    <w:rsid w:val="006E40DD"/>
    <w:rsid w:val="006E43D6"/>
    <w:rsid w:val="006E4CC3"/>
    <w:rsid w:val="006E4D0B"/>
    <w:rsid w:val="006E5A45"/>
    <w:rsid w:val="006E5A8E"/>
    <w:rsid w:val="006E67E4"/>
    <w:rsid w:val="006E7846"/>
    <w:rsid w:val="006F0F7B"/>
    <w:rsid w:val="006F26F4"/>
    <w:rsid w:val="006F2A53"/>
    <w:rsid w:val="006F39E8"/>
    <w:rsid w:val="006F4AAC"/>
    <w:rsid w:val="006F53B8"/>
    <w:rsid w:val="006F5CF4"/>
    <w:rsid w:val="006F617F"/>
    <w:rsid w:val="006F6C96"/>
    <w:rsid w:val="006F736D"/>
    <w:rsid w:val="006F7F32"/>
    <w:rsid w:val="006F7F42"/>
    <w:rsid w:val="00700ECA"/>
    <w:rsid w:val="00701150"/>
    <w:rsid w:val="007016C5"/>
    <w:rsid w:val="007034ED"/>
    <w:rsid w:val="0070500A"/>
    <w:rsid w:val="00705E60"/>
    <w:rsid w:val="007068F8"/>
    <w:rsid w:val="007115AA"/>
    <w:rsid w:val="00711AA8"/>
    <w:rsid w:val="007147D3"/>
    <w:rsid w:val="00715AA2"/>
    <w:rsid w:val="00715E96"/>
    <w:rsid w:val="007164FF"/>
    <w:rsid w:val="00720039"/>
    <w:rsid w:val="0072142D"/>
    <w:rsid w:val="007219CB"/>
    <w:rsid w:val="00721CE1"/>
    <w:rsid w:val="00723A10"/>
    <w:rsid w:val="007241F0"/>
    <w:rsid w:val="00724820"/>
    <w:rsid w:val="00725DED"/>
    <w:rsid w:val="00732C13"/>
    <w:rsid w:val="00734A14"/>
    <w:rsid w:val="00734FBF"/>
    <w:rsid w:val="007353CF"/>
    <w:rsid w:val="007357D5"/>
    <w:rsid w:val="0073597D"/>
    <w:rsid w:val="00737308"/>
    <w:rsid w:val="00737486"/>
    <w:rsid w:val="007379F3"/>
    <w:rsid w:val="00740406"/>
    <w:rsid w:val="00740BD2"/>
    <w:rsid w:val="00742A05"/>
    <w:rsid w:val="007445A6"/>
    <w:rsid w:val="0074530F"/>
    <w:rsid w:val="00745AF9"/>
    <w:rsid w:val="00745B57"/>
    <w:rsid w:val="00746C47"/>
    <w:rsid w:val="00747041"/>
    <w:rsid w:val="007476F6"/>
    <w:rsid w:val="00747717"/>
    <w:rsid w:val="00747C14"/>
    <w:rsid w:val="00747ECF"/>
    <w:rsid w:val="00750314"/>
    <w:rsid w:val="007517AA"/>
    <w:rsid w:val="0075183D"/>
    <w:rsid w:val="00751BD1"/>
    <w:rsid w:val="00752925"/>
    <w:rsid w:val="00752B9D"/>
    <w:rsid w:val="00753475"/>
    <w:rsid w:val="00753557"/>
    <w:rsid w:val="0075378D"/>
    <w:rsid w:val="007554F7"/>
    <w:rsid w:val="007558E8"/>
    <w:rsid w:val="00756194"/>
    <w:rsid w:val="00757326"/>
    <w:rsid w:val="0076201F"/>
    <w:rsid w:val="007621A5"/>
    <w:rsid w:val="0076255C"/>
    <w:rsid w:val="0076273B"/>
    <w:rsid w:val="0076415D"/>
    <w:rsid w:val="0076446A"/>
    <w:rsid w:val="00765CCC"/>
    <w:rsid w:val="00765F0B"/>
    <w:rsid w:val="0076697C"/>
    <w:rsid w:val="00766C84"/>
    <w:rsid w:val="00767D01"/>
    <w:rsid w:val="0077122D"/>
    <w:rsid w:val="00771434"/>
    <w:rsid w:val="0077197A"/>
    <w:rsid w:val="00771C6C"/>
    <w:rsid w:val="00771F05"/>
    <w:rsid w:val="0077261D"/>
    <w:rsid w:val="007733A4"/>
    <w:rsid w:val="0077356A"/>
    <w:rsid w:val="00774E5A"/>
    <w:rsid w:val="007754A5"/>
    <w:rsid w:val="007758B3"/>
    <w:rsid w:val="00776C10"/>
    <w:rsid w:val="00776F51"/>
    <w:rsid w:val="00780442"/>
    <w:rsid w:val="00781DE4"/>
    <w:rsid w:val="00782862"/>
    <w:rsid w:val="00782A6F"/>
    <w:rsid w:val="0078395A"/>
    <w:rsid w:val="00785EFB"/>
    <w:rsid w:val="00786407"/>
    <w:rsid w:val="00786568"/>
    <w:rsid w:val="007869FD"/>
    <w:rsid w:val="00786D1C"/>
    <w:rsid w:val="007876CA"/>
    <w:rsid w:val="007877B0"/>
    <w:rsid w:val="00791E22"/>
    <w:rsid w:val="00792CBA"/>
    <w:rsid w:val="00792CE9"/>
    <w:rsid w:val="00792DBD"/>
    <w:rsid w:val="00793A8A"/>
    <w:rsid w:val="00794A79"/>
    <w:rsid w:val="00795B73"/>
    <w:rsid w:val="00795CFA"/>
    <w:rsid w:val="00796578"/>
    <w:rsid w:val="00796B2B"/>
    <w:rsid w:val="007A0A48"/>
    <w:rsid w:val="007A23AA"/>
    <w:rsid w:val="007A4026"/>
    <w:rsid w:val="007A4624"/>
    <w:rsid w:val="007A48FE"/>
    <w:rsid w:val="007A58B2"/>
    <w:rsid w:val="007A5AE4"/>
    <w:rsid w:val="007A5E21"/>
    <w:rsid w:val="007A6654"/>
    <w:rsid w:val="007A6FC7"/>
    <w:rsid w:val="007A72EB"/>
    <w:rsid w:val="007A7803"/>
    <w:rsid w:val="007A7A38"/>
    <w:rsid w:val="007B041E"/>
    <w:rsid w:val="007B08A0"/>
    <w:rsid w:val="007B182B"/>
    <w:rsid w:val="007B1998"/>
    <w:rsid w:val="007B20DB"/>
    <w:rsid w:val="007B29F9"/>
    <w:rsid w:val="007B4C8B"/>
    <w:rsid w:val="007B4F70"/>
    <w:rsid w:val="007B55B6"/>
    <w:rsid w:val="007B6702"/>
    <w:rsid w:val="007B6C67"/>
    <w:rsid w:val="007B6F23"/>
    <w:rsid w:val="007B774C"/>
    <w:rsid w:val="007B7873"/>
    <w:rsid w:val="007C1569"/>
    <w:rsid w:val="007C19DD"/>
    <w:rsid w:val="007C1C7D"/>
    <w:rsid w:val="007C1CFA"/>
    <w:rsid w:val="007C2110"/>
    <w:rsid w:val="007C29FE"/>
    <w:rsid w:val="007C31AD"/>
    <w:rsid w:val="007C31BB"/>
    <w:rsid w:val="007C364A"/>
    <w:rsid w:val="007C4E13"/>
    <w:rsid w:val="007C4FA9"/>
    <w:rsid w:val="007C4FBF"/>
    <w:rsid w:val="007C5B6E"/>
    <w:rsid w:val="007C5F45"/>
    <w:rsid w:val="007C677C"/>
    <w:rsid w:val="007C7954"/>
    <w:rsid w:val="007D0DC1"/>
    <w:rsid w:val="007D0F5C"/>
    <w:rsid w:val="007D10DF"/>
    <w:rsid w:val="007D1D10"/>
    <w:rsid w:val="007D22E1"/>
    <w:rsid w:val="007D2B56"/>
    <w:rsid w:val="007D2E0E"/>
    <w:rsid w:val="007D3C53"/>
    <w:rsid w:val="007D3DA9"/>
    <w:rsid w:val="007D5F9D"/>
    <w:rsid w:val="007D7096"/>
    <w:rsid w:val="007D710E"/>
    <w:rsid w:val="007D7F30"/>
    <w:rsid w:val="007E1216"/>
    <w:rsid w:val="007E1779"/>
    <w:rsid w:val="007E1A46"/>
    <w:rsid w:val="007E1AB1"/>
    <w:rsid w:val="007E3220"/>
    <w:rsid w:val="007E390C"/>
    <w:rsid w:val="007E449C"/>
    <w:rsid w:val="007E50D2"/>
    <w:rsid w:val="007E5629"/>
    <w:rsid w:val="007E5A79"/>
    <w:rsid w:val="007E5C33"/>
    <w:rsid w:val="007E5FA2"/>
    <w:rsid w:val="007E6491"/>
    <w:rsid w:val="007E6650"/>
    <w:rsid w:val="007E6D76"/>
    <w:rsid w:val="007E7336"/>
    <w:rsid w:val="007E7E8C"/>
    <w:rsid w:val="007E7F37"/>
    <w:rsid w:val="007F11D2"/>
    <w:rsid w:val="007F1A56"/>
    <w:rsid w:val="007F2478"/>
    <w:rsid w:val="007F2791"/>
    <w:rsid w:val="007F2A5B"/>
    <w:rsid w:val="007F3030"/>
    <w:rsid w:val="007F3735"/>
    <w:rsid w:val="007F382F"/>
    <w:rsid w:val="007F4096"/>
    <w:rsid w:val="007F474E"/>
    <w:rsid w:val="007F4B83"/>
    <w:rsid w:val="007F5295"/>
    <w:rsid w:val="007F5E39"/>
    <w:rsid w:val="007F64E2"/>
    <w:rsid w:val="007F65AF"/>
    <w:rsid w:val="007F6D6E"/>
    <w:rsid w:val="007F7425"/>
    <w:rsid w:val="008007AE"/>
    <w:rsid w:val="008008F1"/>
    <w:rsid w:val="00800BAC"/>
    <w:rsid w:val="008025F6"/>
    <w:rsid w:val="00802777"/>
    <w:rsid w:val="008049ED"/>
    <w:rsid w:val="00804A15"/>
    <w:rsid w:val="00804B87"/>
    <w:rsid w:val="0080509A"/>
    <w:rsid w:val="0080674E"/>
    <w:rsid w:val="00806D64"/>
    <w:rsid w:val="00810CA1"/>
    <w:rsid w:val="00810DD2"/>
    <w:rsid w:val="00812670"/>
    <w:rsid w:val="00812810"/>
    <w:rsid w:val="00815138"/>
    <w:rsid w:val="008151B4"/>
    <w:rsid w:val="00815FF5"/>
    <w:rsid w:val="00816565"/>
    <w:rsid w:val="008166B0"/>
    <w:rsid w:val="008202A4"/>
    <w:rsid w:val="00820A24"/>
    <w:rsid w:val="00820EE0"/>
    <w:rsid w:val="00820F55"/>
    <w:rsid w:val="008219FA"/>
    <w:rsid w:val="008226D4"/>
    <w:rsid w:val="00822803"/>
    <w:rsid w:val="0082337F"/>
    <w:rsid w:val="00823A2D"/>
    <w:rsid w:val="00823B6D"/>
    <w:rsid w:val="00824115"/>
    <w:rsid w:val="00824764"/>
    <w:rsid w:val="0082476A"/>
    <w:rsid w:val="00824E25"/>
    <w:rsid w:val="0082510D"/>
    <w:rsid w:val="00825E5F"/>
    <w:rsid w:val="008262B0"/>
    <w:rsid w:val="00826577"/>
    <w:rsid w:val="008267CF"/>
    <w:rsid w:val="0083074E"/>
    <w:rsid w:val="008313CA"/>
    <w:rsid w:val="008324D4"/>
    <w:rsid w:val="00832BC4"/>
    <w:rsid w:val="00833C50"/>
    <w:rsid w:val="00834438"/>
    <w:rsid w:val="0083514F"/>
    <w:rsid w:val="00835914"/>
    <w:rsid w:val="0083657D"/>
    <w:rsid w:val="00836F97"/>
    <w:rsid w:val="00837F04"/>
    <w:rsid w:val="008400F4"/>
    <w:rsid w:val="0084033D"/>
    <w:rsid w:val="00842564"/>
    <w:rsid w:val="008425AA"/>
    <w:rsid w:val="008428DD"/>
    <w:rsid w:val="0084429D"/>
    <w:rsid w:val="00844D43"/>
    <w:rsid w:val="00845322"/>
    <w:rsid w:val="008502ED"/>
    <w:rsid w:val="008503B6"/>
    <w:rsid w:val="008503BC"/>
    <w:rsid w:val="0085091E"/>
    <w:rsid w:val="00850B2D"/>
    <w:rsid w:val="008517B6"/>
    <w:rsid w:val="00851EB1"/>
    <w:rsid w:val="008525E4"/>
    <w:rsid w:val="008527D0"/>
    <w:rsid w:val="0085284B"/>
    <w:rsid w:val="0085375A"/>
    <w:rsid w:val="00853F6A"/>
    <w:rsid w:val="00853FAB"/>
    <w:rsid w:val="008542AC"/>
    <w:rsid w:val="008548E2"/>
    <w:rsid w:val="00854E0F"/>
    <w:rsid w:val="00855E1F"/>
    <w:rsid w:val="00855E9D"/>
    <w:rsid w:val="00856995"/>
    <w:rsid w:val="00856DDF"/>
    <w:rsid w:val="0085775F"/>
    <w:rsid w:val="00860215"/>
    <w:rsid w:val="008605ED"/>
    <w:rsid w:val="0086067F"/>
    <w:rsid w:val="0086160A"/>
    <w:rsid w:val="00861643"/>
    <w:rsid w:val="00863913"/>
    <w:rsid w:val="00863A8B"/>
    <w:rsid w:val="008649FB"/>
    <w:rsid w:val="00864DBC"/>
    <w:rsid w:val="00864F7C"/>
    <w:rsid w:val="00865540"/>
    <w:rsid w:val="0086658A"/>
    <w:rsid w:val="00866E28"/>
    <w:rsid w:val="00866ECC"/>
    <w:rsid w:val="00867C59"/>
    <w:rsid w:val="0087087D"/>
    <w:rsid w:val="00871499"/>
    <w:rsid w:val="0087185C"/>
    <w:rsid w:val="008733AB"/>
    <w:rsid w:val="0087442E"/>
    <w:rsid w:val="0087523A"/>
    <w:rsid w:val="0087581D"/>
    <w:rsid w:val="00875BC4"/>
    <w:rsid w:val="00876086"/>
    <w:rsid w:val="00876BA3"/>
    <w:rsid w:val="00880D5D"/>
    <w:rsid w:val="00881BB8"/>
    <w:rsid w:val="00881F00"/>
    <w:rsid w:val="0088255D"/>
    <w:rsid w:val="008831D5"/>
    <w:rsid w:val="0088544D"/>
    <w:rsid w:val="00885FBC"/>
    <w:rsid w:val="0088622F"/>
    <w:rsid w:val="00886E54"/>
    <w:rsid w:val="00887A74"/>
    <w:rsid w:val="00890C88"/>
    <w:rsid w:val="0089171F"/>
    <w:rsid w:val="00891889"/>
    <w:rsid w:val="008922C1"/>
    <w:rsid w:val="00892CE8"/>
    <w:rsid w:val="00893478"/>
    <w:rsid w:val="00893657"/>
    <w:rsid w:val="00893DC4"/>
    <w:rsid w:val="008956F0"/>
    <w:rsid w:val="008958E3"/>
    <w:rsid w:val="008965BA"/>
    <w:rsid w:val="00897515"/>
    <w:rsid w:val="008976E3"/>
    <w:rsid w:val="008A067C"/>
    <w:rsid w:val="008A0CCF"/>
    <w:rsid w:val="008A0DB6"/>
    <w:rsid w:val="008A195B"/>
    <w:rsid w:val="008A3127"/>
    <w:rsid w:val="008A370B"/>
    <w:rsid w:val="008A40D2"/>
    <w:rsid w:val="008A42AB"/>
    <w:rsid w:val="008A483E"/>
    <w:rsid w:val="008A4AFE"/>
    <w:rsid w:val="008A59B7"/>
    <w:rsid w:val="008A5D47"/>
    <w:rsid w:val="008A6552"/>
    <w:rsid w:val="008A7190"/>
    <w:rsid w:val="008A743D"/>
    <w:rsid w:val="008B1A21"/>
    <w:rsid w:val="008B1A65"/>
    <w:rsid w:val="008B1AE2"/>
    <w:rsid w:val="008B382C"/>
    <w:rsid w:val="008B38CA"/>
    <w:rsid w:val="008B4D01"/>
    <w:rsid w:val="008B4D89"/>
    <w:rsid w:val="008B5034"/>
    <w:rsid w:val="008B5C4F"/>
    <w:rsid w:val="008B5EC9"/>
    <w:rsid w:val="008B6321"/>
    <w:rsid w:val="008B65C1"/>
    <w:rsid w:val="008B661D"/>
    <w:rsid w:val="008B6998"/>
    <w:rsid w:val="008B754C"/>
    <w:rsid w:val="008B75E9"/>
    <w:rsid w:val="008C0107"/>
    <w:rsid w:val="008C0291"/>
    <w:rsid w:val="008C0766"/>
    <w:rsid w:val="008C08F8"/>
    <w:rsid w:val="008C14C8"/>
    <w:rsid w:val="008C19C2"/>
    <w:rsid w:val="008C1EBD"/>
    <w:rsid w:val="008C31D6"/>
    <w:rsid w:val="008C33BC"/>
    <w:rsid w:val="008C3843"/>
    <w:rsid w:val="008C3A98"/>
    <w:rsid w:val="008C3BA2"/>
    <w:rsid w:val="008C3F9C"/>
    <w:rsid w:val="008C511B"/>
    <w:rsid w:val="008C516B"/>
    <w:rsid w:val="008C5882"/>
    <w:rsid w:val="008C5D77"/>
    <w:rsid w:val="008C5E74"/>
    <w:rsid w:val="008C5F57"/>
    <w:rsid w:val="008D191F"/>
    <w:rsid w:val="008D19CB"/>
    <w:rsid w:val="008D1C0E"/>
    <w:rsid w:val="008D23CD"/>
    <w:rsid w:val="008D3123"/>
    <w:rsid w:val="008D491A"/>
    <w:rsid w:val="008D5E33"/>
    <w:rsid w:val="008D659C"/>
    <w:rsid w:val="008D6787"/>
    <w:rsid w:val="008D6B6E"/>
    <w:rsid w:val="008E00C5"/>
    <w:rsid w:val="008E0B3F"/>
    <w:rsid w:val="008E0C0D"/>
    <w:rsid w:val="008E2049"/>
    <w:rsid w:val="008E224E"/>
    <w:rsid w:val="008E2F67"/>
    <w:rsid w:val="008E3736"/>
    <w:rsid w:val="008E3C33"/>
    <w:rsid w:val="008E42FA"/>
    <w:rsid w:val="008E5B81"/>
    <w:rsid w:val="008E705B"/>
    <w:rsid w:val="008E70C2"/>
    <w:rsid w:val="008E7200"/>
    <w:rsid w:val="008E76C0"/>
    <w:rsid w:val="008E7C4D"/>
    <w:rsid w:val="008E7F1F"/>
    <w:rsid w:val="008F049D"/>
    <w:rsid w:val="008F058C"/>
    <w:rsid w:val="008F1BC6"/>
    <w:rsid w:val="008F1BE1"/>
    <w:rsid w:val="008F222C"/>
    <w:rsid w:val="008F3533"/>
    <w:rsid w:val="008F3663"/>
    <w:rsid w:val="008F47C3"/>
    <w:rsid w:val="008F4AD6"/>
    <w:rsid w:val="008F4B16"/>
    <w:rsid w:val="008F50DE"/>
    <w:rsid w:val="008F6BE4"/>
    <w:rsid w:val="008F6D8C"/>
    <w:rsid w:val="008F7103"/>
    <w:rsid w:val="0090297B"/>
    <w:rsid w:val="0090632E"/>
    <w:rsid w:val="00906E16"/>
    <w:rsid w:val="009071FA"/>
    <w:rsid w:val="009106A2"/>
    <w:rsid w:val="00910B53"/>
    <w:rsid w:val="00911591"/>
    <w:rsid w:val="00912326"/>
    <w:rsid w:val="00912751"/>
    <w:rsid w:val="00912ACF"/>
    <w:rsid w:val="00913182"/>
    <w:rsid w:val="00913B17"/>
    <w:rsid w:val="00913F56"/>
    <w:rsid w:val="009157D4"/>
    <w:rsid w:val="00915CEA"/>
    <w:rsid w:val="00916DCB"/>
    <w:rsid w:val="00916F0E"/>
    <w:rsid w:val="00917A33"/>
    <w:rsid w:val="00917CF6"/>
    <w:rsid w:val="00921240"/>
    <w:rsid w:val="00921F9B"/>
    <w:rsid w:val="00922329"/>
    <w:rsid w:val="0092249F"/>
    <w:rsid w:val="00922688"/>
    <w:rsid w:val="00922701"/>
    <w:rsid w:val="00922EE6"/>
    <w:rsid w:val="009241A2"/>
    <w:rsid w:val="00924C2C"/>
    <w:rsid w:val="009264C1"/>
    <w:rsid w:val="00926C41"/>
    <w:rsid w:val="00926CFB"/>
    <w:rsid w:val="00927070"/>
    <w:rsid w:val="009274E2"/>
    <w:rsid w:val="00931047"/>
    <w:rsid w:val="00931934"/>
    <w:rsid w:val="00932C09"/>
    <w:rsid w:val="00934C78"/>
    <w:rsid w:val="009350FE"/>
    <w:rsid w:val="00935ACA"/>
    <w:rsid w:val="00935EFC"/>
    <w:rsid w:val="009368EA"/>
    <w:rsid w:val="009378A0"/>
    <w:rsid w:val="00937925"/>
    <w:rsid w:val="009403EB"/>
    <w:rsid w:val="0094095C"/>
    <w:rsid w:val="00940CDD"/>
    <w:rsid w:val="00941125"/>
    <w:rsid w:val="009412D9"/>
    <w:rsid w:val="00942276"/>
    <w:rsid w:val="0094262A"/>
    <w:rsid w:val="00942C88"/>
    <w:rsid w:val="0094300A"/>
    <w:rsid w:val="00943282"/>
    <w:rsid w:val="00943E41"/>
    <w:rsid w:val="00944184"/>
    <w:rsid w:val="00944464"/>
    <w:rsid w:val="0094500D"/>
    <w:rsid w:val="00945CAA"/>
    <w:rsid w:val="00946CC0"/>
    <w:rsid w:val="00946E56"/>
    <w:rsid w:val="00946E71"/>
    <w:rsid w:val="00947099"/>
    <w:rsid w:val="00951B49"/>
    <w:rsid w:val="00952E02"/>
    <w:rsid w:val="0095326B"/>
    <w:rsid w:val="00953412"/>
    <w:rsid w:val="00954127"/>
    <w:rsid w:val="00954A82"/>
    <w:rsid w:val="00955279"/>
    <w:rsid w:val="0095543B"/>
    <w:rsid w:val="0095715C"/>
    <w:rsid w:val="00957178"/>
    <w:rsid w:val="009571D0"/>
    <w:rsid w:val="0095781D"/>
    <w:rsid w:val="0096028B"/>
    <w:rsid w:val="009609A3"/>
    <w:rsid w:val="0096118F"/>
    <w:rsid w:val="009612CA"/>
    <w:rsid w:val="009615FC"/>
    <w:rsid w:val="00963077"/>
    <w:rsid w:val="0096380F"/>
    <w:rsid w:val="00964093"/>
    <w:rsid w:val="0096478B"/>
    <w:rsid w:val="00964AE5"/>
    <w:rsid w:val="00966103"/>
    <w:rsid w:val="009662E9"/>
    <w:rsid w:val="009662F5"/>
    <w:rsid w:val="009668A3"/>
    <w:rsid w:val="00967AAB"/>
    <w:rsid w:val="00970594"/>
    <w:rsid w:val="00970AA0"/>
    <w:rsid w:val="00970CC2"/>
    <w:rsid w:val="00971330"/>
    <w:rsid w:val="00971425"/>
    <w:rsid w:val="00971618"/>
    <w:rsid w:val="00971793"/>
    <w:rsid w:val="0097259A"/>
    <w:rsid w:val="00972A3C"/>
    <w:rsid w:val="00972DA0"/>
    <w:rsid w:val="00973E7C"/>
    <w:rsid w:val="0097452A"/>
    <w:rsid w:val="00976D94"/>
    <w:rsid w:val="00977463"/>
    <w:rsid w:val="0098038D"/>
    <w:rsid w:val="00980468"/>
    <w:rsid w:val="00980CFD"/>
    <w:rsid w:val="0098100F"/>
    <w:rsid w:val="009813A5"/>
    <w:rsid w:val="0098166E"/>
    <w:rsid w:val="0098289C"/>
    <w:rsid w:val="00982EDB"/>
    <w:rsid w:val="00984E18"/>
    <w:rsid w:val="00984F7B"/>
    <w:rsid w:val="0098510F"/>
    <w:rsid w:val="00986319"/>
    <w:rsid w:val="009870D2"/>
    <w:rsid w:val="00994BCA"/>
    <w:rsid w:val="00994DFB"/>
    <w:rsid w:val="0099514F"/>
    <w:rsid w:val="0099568C"/>
    <w:rsid w:val="009960BB"/>
    <w:rsid w:val="009A014B"/>
    <w:rsid w:val="009A12D0"/>
    <w:rsid w:val="009A27AF"/>
    <w:rsid w:val="009A2980"/>
    <w:rsid w:val="009A30FC"/>
    <w:rsid w:val="009A3484"/>
    <w:rsid w:val="009A389B"/>
    <w:rsid w:val="009A5FAD"/>
    <w:rsid w:val="009A6175"/>
    <w:rsid w:val="009A6284"/>
    <w:rsid w:val="009A62F9"/>
    <w:rsid w:val="009A7A4A"/>
    <w:rsid w:val="009B086D"/>
    <w:rsid w:val="009B222E"/>
    <w:rsid w:val="009B46CD"/>
    <w:rsid w:val="009B477B"/>
    <w:rsid w:val="009B47C6"/>
    <w:rsid w:val="009B49A0"/>
    <w:rsid w:val="009B49EE"/>
    <w:rsid w:val="009B5ABF"/>
    <w:rsid w:val="009B6286"/>
    <w:rsid w:val="009B6524"/>
    <w:rsid w:val="009B6599"/>
    <w:rsid w:val="009B68A7"/>
    <w:rsid w:val="009C2E7F"/>
    <w:rsid w:val="009C42C8"/>
    <w:rsid w:val="009C487C"/>
    <w:rsid w:val="009C64A2"/>
    <w:rsid w:val="009C6B6E"/>
    <w:rsid w:val="009C6D7D"/>
    <w:rsid w:val="009C6F8A"/>
    <w:rsid w:val="009D00E1"/>
    <w:rsid w:val="009D0409"/>
    <w:rsid w:val="009D1397"/>
    <w:rsid w:val="009D1C71"/>
    <w:rsid w:val="009D21E1"/>
    <w:rsid w:val="009D2ABC"/>
    <w:rsid w:val="009D3191"/>
    <w:rsid w:val="009D3382"/>
    <w:rsid w:val="009D338B"/>
    <w:rsid w:val="009D45D4"/>
    <w:rsid w:val="009D5801"/>
    <w:rsid w:val="009D5941"/>
    <w:rsid w:val="009D5EA7"/>
    <w:rsid w:val="009D6E01"/>
    <w:rsid w:val="009D77D8"/>
    <w:rsid w:val="009D7C45"/>
    <w:rsid w:val="009E3A66"/>
    <w:rsid w:val="009E3D69"/>
    <w:rsid w:val="009E3F28"/>
    <w:rsid w:val="009E609F"/>
    <w:rsid w:val="009E6149"/>
    <w:rsid w:val="009E62F8"/>
    <w:rsid w:val="009E6AF3"/>
    <w:rsid w:val="009E6D6A"/>
    <w:rsid w:val="009F03F5"/>
    <w:rsid w:val="009F086F"/>
    <w:rsid w:val="009F08CC"/>
    <w:rsid w:val="009F0B16"/>
    <w:rsid w:val="009F0E62"/>
    <w:rsid w:val="009F2B79"/>
    <w:rsid w:val="009F31ED"/>
    <w:rsid w:val="009F37F7"/>
    <w:rsid w:val="009F3CDF"/>
    <w:rsid w:val="009F4BF5"/>
    <w:rsid w:val="009F4D50"/>
    <w:rsid w:val="009F5D7A"/>
    <w:rsid w:val="009F69FE"/>
    <w:rsid w:val="009F7967"/>
    <w:rsid w:val="009F7FD8"/>
    <w:rsid w:val="00A006C2"/>
    <w:rsid w:val="00A009F2"/>
    <w:rsid w:val="00A01703"/>
    <w:rsid w:val="00A0331D"/>
    <w:rsid w:val="00A03FCD"/>
    <w:rsid w:val="00A04E2A"/>
    <w:rsid w:val="00A04E8C"/>
    <w:rsid w:val="00A05869"/>
    <w:rsid w:val="00A06312"/>
    <w:rsid w:val="00A0647B"/>
    <w:rsid w:val="00A06808"/>
    <w:rsid w:val="00A06820"/>
    <w:rsid w:val="00A06907"/>
    <w:rsid w:val="00A06D56"/>
    <w:rsid w:val="00A0723D"/>
    <w:rsid w:val="00A10473"/>
    <w:rsid w:val="00A10899"/>
    <w:rsid w:val="00A1121D"/>
    <w:rsid w:val="00A11498"/>
    <w:rsid w:val="00A12102"/>
    <w:rsid w:val="00A12929"/>
    <w:rsid w:val="00A137CC"/>
    <w:rsid w:val="00A14467"/>
    <w:rsid w:val="00A1446E"/>
    <w:rsid w:val="00A14A24"/>
    <w:rsid w:val="00A151DF"/>
    <w:rsid w:val="00A16A99"/>
    <w:rsid w:val="00A170DA"/>
    <w:rsid w:val="00A1743C"/>
    <w:rsid w:val="00A1777A"/>
    <w:rsid w:val="00A17D09"/>
    <w:rsid w:val="00A20AC8"/>
    <w:rsid w:val="00A2154A"/>
    <w:rsid w:val="00A21828"/>
    <w:rsid w:val="00A21B53"/>
    <w:rsid w:val="00A22396"/>
    <w:rsid w:val="00A229F8"/>
    <w:rsid w:val="00A236BB"/>
    <w:rsid w:val="00A23A2B"/>
    <w:rsid w:val="00A23DC4"/>
    <w:rsid w:val="00A242DB"/>
    <w:rsid w:val="00A243EE"/>
    <w:rsid w:val="00A24BFD"/>
    <w:rsid w:val="00A24E96"/>
    <w:rsid w:val="00A2686C"/>
    <w:rsid w:val="00A30E93"/>
    <w:rsid w:val="00A31CF5"/>
    <w:rsid w:val="00A32270"/>
    <w:rsid w:val="00A32435"/>
    <w:rsid w:val="00A33F19"/>
    <w:rsid w:val="00A34340"/>
    <w:rsid w:val="00A346F1"/>
    <w:rsid w:val="00A366B1"/>
    <w:rsid w:val="00A3739A"/>
    <w:rsid w:val="00A3758B"/>
    <w:rsid w:val="00A37CE8"/>
    <w:rsid w:val="00A407BC"/>
    <w:rsid w:val="00A40DE8"/>
    <w:rsid w:val="00A41461"/>
    <w:rsid w:val="00A41B17"/>
    <w:rsid w:val="00A42B43"/>
    <w:rsid w:val="00A42C7A"/>
    <w:rsid w:val="00A437F8"/>
    <w:rsid w:val="00A43CEB"/>
    <w:rsid w:val="00A44F50"/>
    <w:rsid w:val="00A45750"/>
    <w:rsid w:val="00A45C00"/>
    <w:rsid w:val="00A47B4A"/>
    <w:rsid w:val="00A51D44"/>
    <w:rsid w:val="00A522A4"/>
    <w:rsid w:val="00A52A00"/>
    <w:rsid w:val="00A54143"/>
    <w:rsid w:val="00A54218"/>
    <w:rsid w:val="00A54817"/>
    <w:rsid w:val="00A54B62"/>
    <w:rsid w:val="00A557EF"/>
    <w:rsid w:val="00A559F2"/>
    <w:rsid w:val="00A5791C"/>
    <w:rsid w:val="00A579B0"/>
    <w:rsid w:val="00A604B6"/>
    <w:rsid w:val="00A609C4"/>
    <w:rsid w:val="00A60FF0"/>
    <w:rsid w:val="00A618D6"/>
    <w:rsid w:val="00A61A75"/>
    <w:rsid w:val="00A62046"/>
    <w:rsid w:val="00A645CC"/>
    <w:rsid w:val="00A6672A"/>
    <w:rsid w:val="00A66AC5"/>
    <w:rsid w:val="00A672A2"/>
    <w:rsid w:val="00A672CE"/>
    <w:rsid w:val="00A70A8D"/>
    <w:rsid w:val="00A70D72"/>
    <w:rsid w:val="00A70F9E"/>
    <w:rsid w:val="00A71AF4"/>
    <w:rsid w:val="00A7235F"/>
    <w:rsid w:val="00A72A3E"/>
    <w:rsid w:val="00A72C81"/>
    <w:rsid w:val="00A741C7"/>
    <w:rsid w:val="00A74D1B"/>
    <w:rsid w:val="00A7664D"/>
    <w:rsid w:val="00A76656"/>
    <w:rsid w:val="00A76816"/>
    <w:rsid w:val="00A77E9C"/>
    <w:rsid w:val="00A77F0F"/>
    <w:rsid w:val="00A802A9"/>
    <w:rsid w:val="00A802CE"/>
    <w:rsid w:val="00A80B92"/>
    <w:rsid w:val="00A81CF1"/>
    <w:rsid w:val="00A81E65"/>
    <w:rsid w:val="00A82553"/>
    <w:rsid w:val="00A8292C"/>
    <w:rsid w:val="00A83526"/>
    <w:rsid w:val="00A847D8"/>
    <w:rsid w:val="00A860CC"/>
    <w:rsid w:val="00A87210"/>
    <w:rsid w:val="00A87F0F"/>
    <w:rsid w:val="00A90F6C"/>
    <w:rsid w:val="00A92151"/>
    <w:rsid w:val="00A92B99"/>
    <w:rsid w:val="00A94D92"/>
    <w:rsid w:val="00A96CE3"/>
    <w:rsid w:val="00AA0001"/>
    <w:rsid w:val="00AA0BF2"/>
    <w:rsid w:val="00AA1706"/>
    <w:rsid w:val="00AA2AF6"/>
    <w:rsid w:val="00AA3BDC"/>
    <w:rsid w:val="00AA4547"/>
    <w:rsid w:val="00AA5784"/>
    <w:rsid w:val="00AA66A4"/>
    <w:rsid w:val="00AA7EA6"/>
    <w:rsid w:val="00AA7FC6"/>
    <w:rsid w:val="00AB1D8F"/>
    <w:rsid w:val="00AB205D"/>
    <w:rsid w:val="00AB29AA"/>
    <w:rsid w:val="00AB2E77"/>
    <w:rsid w:val="00AB38FF"/>
    <w:rsid w:val="00AB3B1B"/>
    <w:rsid w:val="00AB3BAB"/>
    <w:rsid w:val="00AB40A7"/>
    <w:rsid w:val="00AB4FF5"/>
    <w:rsid w:val="00AB5114"/>
    <w:rsid w:val="00AB5A0B"/>
    <w:rsid w:val="00AB5AAD"/>
    <w:rsid w:val="00AB5E3B"/>
    <w:rsid w:val="00AB6207"/>
    <w:rsid w:val="00AB6CDF"/>
    <w:rsid w:val="00AB7B5E"/>
    <w:rsid w:val="00AB7CF5"/>
    <w:rsid w:val="00AC1CCA"/>
    <w:rsid w:val="00AC2528"/>
    <w:rsid w:val="00AC39D9"/>
    <w:rsid w:val="00AC4686"/>
    <w:rsid w:val="00AC4DCD"/>
    <w:rsid w:val="00AC543C"/>
    <w:rsid w:val="00AC58B4"/>
    <w:rsid w:val="00AC5DAF"/>
    <w:rsid w:val="00AC6302"/>
    <w:rsid w:val="00AC6875"/>
    <w:rsid w:val="00AC7885"/>
    <w:rsid w:val="00AC7E56"/>
    <w:rsid w:val="00AD00F9"/>
    <w:rsid w:val="00AD0E1B"/>
    <w:rsid w:val="00AD1B0B"/>
    <w:rsid w:val="00AD1CD2"/>
    <w:rsid w:val="00AD2467"/>
    <w:rsid w:val="00AD4009"/>
    <w:rsid w:val="00AD4766"/>
    <w:rsid w:val="00AD6AB6"/>
    <w:rsid w:val="00AD6D66"/>
    <w:rsid w:val="00AD7F17"/>
    <w:rsid w:val="00AE1C14"/>
    <w:rsid w:val="00AE1CD7"/>
    <w:rsid w:val="00AE231F"/>
    <w:rsid w:val="00AE25AD"/>
    <w:rsid w:val="00AE3DAB"/>
    <w:rsid w:val="00AE3EC6"/>
    <w:rsid w:val="00AE4094"/>
    <w:rsid w:val="00AE4983"/>
    <w:rsid w:val="00AE4F67"/>
    <w:rsid w:val="00AE5144"/>
    <w:rsid w:val="00AE543F"/>
    <w:rsid w:val="00AE56C7"/>
    <w:rsid w:val="00AE619F"/>
    <w:rsid w:val="00AE6DA2"/>
    <w:rsid w:val="00AF01CB"/>
    <w:rsid w:val="00AF104B"/>
    <w:rsid w:val="00AF2F6C"/>
    <w:rsid w:val="00AF32BE"/>
    <w:rsid w:val="00AF3C50"/>
    <w:rsid w:val="00AF4C1A"/>
    <w:rsid w:val="00AF507C"/>
    <w:rsid w:val="00AF528B"/>
    <w:rsid w:val="00AF54EB"/>
    <w:rsid w:val="00AF59CB"/>
    <w:rsid w:val="00AF6290"/>
    <w:rsid w:val="00AF68D2"/>
    <w:rsid w:val="00AF7E84"/>
    <w:rsid w:val="00B008D3"/>
    <w:rsid w:val="00B012B2"/>
    <w:rsid w:val="00B0142F"/>
    <w:rsid w:val="00B0382C"/>
    <w:rsid w:val="00B03914"/>
    <w:rsid w:val="00B0463D"/>
    <w:rsid w:val="00B057C4"/>
    <w:rsid w:val="00B05FB0"/>
    <w:rsid w:val="00B0696D"/>
    <w:rsid w:val="00B07074"/>
    <w:rsid w:val="00B07AE8"/>
    <w:rsid w:val="00B114C4"/>
    <w:rsid w:val="00B11735"/>
    <w:rsid w:val="00B11F67"/>
    <w:rsid w:val="00B11FC4"/>
    <w:rsid w:val="00B12C04"/>
    <w:rsid w:val="00B14905"/>
    <w:rsid w:val="00B15831"/>
    <w:rsid w:val="00B15AF9"/>
    <w:rsid w:val="00B15F57"/>
    <w:rsid w:val="00B17216"/>
    <w:rsid w:val="00B17BF1"/>
    <w:rsid w:val="00B17C8C"/>
    <w:rsid w:val="00B17F35"/>
    <w:rsid w:val="00B202C8"/>
    <w:rsid w:val="00B20315"/>
    <w:rsid w:val="00B210D2"/>
    <w:rsid w:val="00B2196E"/>
    <w:rsid w:val="00B219DC"/>
    <w:rsid w:val="00B21A63"/>
    <w:rsid w:val="00B21E49"/>
    <w:rsid w:val="00B21E70"/>
    <w:rsid w:val="00B2239A"/>
    <w:rsid w:val="00B23B90"/>
    <w:rsid w:val="00B25696"/>
    <w:rsid w:val="00B25B1B"/>
    <w:rsid w:val="00B26520"/>
    <w:rsid w:val="00B2757E"/>
    <w:rsid w:val="00B31692"/>
    <w:rsid w:val="00B331DE"/>
    <w:rsid w:val="00B335C2"/>
    <w:rsid w:val="00B33CB4"/>
    <w:rsid w:val="00B34A98"/>
    <w:rsid w:val="00B34CF7"/>
    <w:rsid w:val="00B375B1"/>
    <w:rsid w:val="00B37DFF"/>
    <w:rsid w:val="00B40A41"/>
    <w:rsid w:val="00B4103A"/>
    <w:rsid w:val="00B41850"/>
    <w:rsid w:val="00B42330"/>
    <w:rsid w:val="00B42E6F"/>
    <w:rsid w:val="00B43629"/>
    <w:rsid w:val="00B4375D"/>
    <w:rsid w:val="00B44AB5"/>
    <w:rsid w:val="00B4558C"/>
    <w:rsid w:val="00B45780"/>
    <w:rsid w:val="00B4656C"/>
    <w:rsid w:val="00B46768"/>
    <w:rsid w:val="00B46FE4"/>
    <w:rsid w:val="00B47B74"/>
    <w:rsid w:val="00B507DA"/>
    <w:rsid w:val="00B51076"/>
    <w:rsid w:val="00B5115B"/>
    <w:rsid w:val="00B51555"/>
    <w:rsid w:val="00B51BB5"/>
    <w:rsid w:val="00B51BD9"/>
    <w:rsid w:val="00B52602"/>
    <w:rsid w:val="00B532BC"/>
    <w:rsid w:val="00B536C4"/>
    <w:rsid w:val="00B53D60"/>
    <w:rsid w:val="00B53E09"/>
    <w:rsid w:val="00B53EE3"/>
    <w:rsid w:val="00B546B0"/>
    <w:rsid w:val="00B55DC1"/>
    <w:rsid w:val="00B55F4C"/>
    <w:rsid w:val="00B56647"/>
    <w:rsid w:val="00B5762F"/>
    <w:rsid w:val="00B60047"/>
    <w:rsid w:val="00B60F3A"/>
    <w:rsid w:val="00B612A3"/>
    <w:rsid w:val="00B61E9D"/>
    <w:rsid w:val="00B61F7F"/>
    <w:rsid w:val="00B62F4B"/>
    <w:rsid w:val="00B63001"/>
    <w:rsid w:val="00B63BF9"/>
    <w:rsid w:val="00B63E2F"/>
    <w:rsid w:val="00B641B7"/>
    <w:rsid w:val="00B6446D"/>
    <w:rsid w:val="00B64A47"/>
    <w:rsid w:val="00B64F3D"/>
    <w:rsid w:val="00B65D94"/>
    <w:rsid w:val="00B65E0B"/>
    <w:rsid w:val="00B664D3"/>
    <w:rsid w:val="00B6658B"/>
    <w:rsid w:val="00B66B48"/>
    <w:rsid w:val="00B67DD1"/>
    <w:rsid w:val="00B706BF"/>
    <w:rsid w:val="00B71009"/>
    <w:rsid w:val="00B711AF"/>
    <w:rsid w:val="00B71681"/>
    <w:rsid w:val="00B73B1F"/>
    <w:rsid w:val="00B7400B"/>
    <w:rsid w:val="00B747E1"/>
    <w:rsid w:val="00B74984"/>
    <w:rsid w:val="00B75CAB"/>
    <w:rsid w:val="00B7624A"/>
    <w:rsid w:val="00B767FE"/>
    <w:rsid w:val="00B7718F"/>
    <w:rsid w:val="00B77EBA"/>
    <w:rsid w:val="00B807E9"/>
    <w:rsid w:val="00B82067"/>
    <w:rsid w:val="00B822A5"/>
    <w:rsid w:val="00B8256F"/>
    <w:rsid w:val="00B8269A"/>
    <w:rsid w:val="00B82E06"/>
    <w:rsid w:val="00B83B78"/>
    <w:rsid w:val="00B85C66"/>
    <w:rsid w:val="00B8653E"/>
    <w:rsid w:val="00B86A0B"/>
    <w:rsid w:val="00B86B8E"/>
    <w:rsid w:val="00B86E09"/>
    <w:rsid w:val="00B87194"/>
    <w:rsid w:val="00B87542"/>
    <w:rsid w:val="00B87A44"/>
    <w:rsid w:val="00B90455"/>
    <w:rsid w:val="00B914A1"/>
    <w:rsid w:val="00B91893"/>
    <w:rsid w:val="00B91A46"/>
    <w:rsid w:val="00B91C5B"/>
    <w:rsid w:val="00B93BB5"/>
    <w:rsid w:val="00B949D1"/>
    <w:rsid w:val="00B952BD"/>
    <w:rsid w:val="00B95F22"/>
    <w:rsid w:val="00B963D4"/>
    <w:rsid w:val="00B96525"/>
    <w:rsid w:val="00B96F84"/>
    <w:rsid w:val="00B97028"/>
    <w:rsid w:val="00BA14A7"/>
    <w:rsid w:val="00BA1516"/>
    <w:rsid w:val="00BA1751"/>
    <w:rsid w:val="00BA1889"/>
    <w:rsid w:val="00BA2712"/>
    <w:rsid w:val="00BA2F0B"/>
    <w:rsid w:val="00BA374E"/>
    <w:rsid w:val="00BA39FC"/>
    <w:rsid w:val="00BA4E41"/>
    <w:rsid w:val="00BA58D4"/>
    <w:rsid w:val="00BA5D9D"/>
    <w:rsid w:val="00BA62C5"/>
    <w:rsid w:val="00BA66F5"/>
    <w:rsid w:val="00BA6B21"/>
    <w:rsid w:val="00BA6E3F"/>
    <w:rsid w:val="00BA73FA"/>
    <w:rsid w:val="00BB0617"/>
    <w:rsid w:val="00BB064D"/>
    <w:rsid w:val="00BB163D"/>
    <w:rsid w:val="00BB2709"/>
    <w:rsid w:val="00BB2E9C"/>
    <w:rsid w:val="00BB3457"/>
    <w:rsid w:val="00BB3CF4"/>
    <w:rsid w:val="00BB65E3"/>
    <w:rsid w:val="00BB702C"/>
    <w:rsid w:val="00BB7CA2"/>
    <w:rsid w:val="00BC0C1F"/>
    <w:rsid w:val="00BC0EF3"/>
    <w:rsid w:val="00BC1122"/>
    <w:rsid w:val="00BC1CC5"/>
    <w:rsid w:val="00BC1FC6"/>
    <w:rsid w:val="00BC27B9"/>
    <w:rsid w:val="00BC4980"/>
    <w:rsid w:val="00BC54B2"/>
    <w:rsid w:val="00BC630A"/>
    <w:rsid w:val="00BC6B6D"/>
    <w:rsid w:val="00BC7AC0"/>
    <w:rsid w:val="00BD076E"/>
    <w:rsid w:val="00BD0AF8"/>
    <w:rsid w:val="00BD12A0"/>
    <w:rsid w:val="00BD134A"/>
    <w:rsid w:val="00BD29EC"/>
    <w:rsid w:val="00BD2B6E"/>
    <w:rsid w:val="00BD2B7E"/>
    <w:rsid w:val="00BD2EA8"/>
    <w:rsid w:val="00BD4332"/>
    <w:rsid w:val="00BD4433"/>
    <w:rsid w:val="00BD6101"/>
    <w:rsid w:val="00BD63B9"/>
    <w:rsid w:val="00BD6484"/>
    <w:rsid w:val="00BD6AE6"/>
    <w:rsid w:val="00BD7171"/>
    <w:rsid w:val="00BD7AB1"/>
    <w:rsid w:val="00BE0023"/>
    <w:rsid w:val="00BE024D"/>
    <w:rsid w:val="00BE0BFE"/>
    <w:rsid w:val="00BE0E9B"/>
    <w:rsid w:val="00BE1015"/>
    <w:rsid w:val="00BE1434"/>
    <w:rsid w:val="00BE170A"/>
    <w:rsid w:val="00BE1BDD"/>
    <w:rsid w:val="00BE3130"/>
    <w:rsid w:val="00BE3CD7"/>
    <w:rsid w:val="00BE44F0"/>
    <w:rsid w:val="00BE4748"/>
    <w:rsid w:val="00BE55A1"/>
    <w:rsid w:val="00BE604D"/>
    <w:rsid w:val="00BE757E"/>
    <w:rsid w:val="00BE75EF"/>
    <w:rsid w:val="00BE77F3"/>
    <w:rsid w:val="00BF002F"/>
    <w:rsid w:val="00BF0414"/>
    <w:rsid w:val="00BF0DEF"/>
    <w:rsid w:val="00BF0F90"/>
    <w:rsid w:val="00BF2A3D"/>
    <w:rsid w:val="00BF2BDC"/>
    <w:rsid w:val="00BF2F79"/>
    <w:rsid w:val="00BF2FF9"/>
    <w:rsid w:val="00BF33F5"/>
    <w:rsid w:val="00BF3AE8"/>
    <w:rsid w:val="00BF44CB"/>
    <w:rsid w:val="00BF4F09"/>
    <w:rsid w:val="00BF5ACC"/>
    <w:rsid w:val="00BF6B78"/>
    <w:rsid w:val="00BF6CF8"/>
    <w:rsid w:val="00BF70D4"/>
    <w:rsid w:val="00BF72A1"/>
    <w:rsid w:val="00BF73D5"/>
    <w:rsid w:val="00BF78E2"/>
    <w:rsid w:val="00C0089D"/>
    <w:rsid w:val="00C00E47"/>
    <w:rsid w:val="00C01F06"/>
    <w:rsid w:val="00C02F3C"/>
    <w:rsid w:val="00C043DB"/>
    <w:rsid w:val="00C0461E"/>
    <w:rsid w:val="00C04866"/>
    <w:rsid w:val="00C04C5C"/>
    <w:rsid w:val="00C05047"/>
    <w:rsid w:val="00C0512D"/>
    <w:rsid w:val="00C05229"/>
    <w:rsid w:val="00C0544C"/>
    <w:rsid w:val="00C06C6E"/>
    <w:rsid w:val="00C0709C"/>
    <w:rsid w:val="00C070D1"/>
    <w:rsid w:val="00C10B2D"/>
    <w:rsid w:val="00C10C50"/>
    <w:rsid w:val="00C10C8B"/>
    <w:rsid w:val="00C114F2"/>
    <w:rsid w:val="00C11BBD"/>
    <w:rsid w:val="00C1257C"/>
    <w:rsid w:val="00C1299E"/>
    <w:rsid w:val="00C12B05"/>
    <w:rsid w:val="00C131B0"/>
    <w:rsid w:val="00C14860"/>
    <w:rsid w:val="00C155A8"/>
    <w:rsid w:val="00C15923"/>
    <w:rsid w:val="00C15D67"/>
    <w:rsid w:val="00C160FF"/>
    <w:rsid w:val="00C1760B"/>
    <w:rsid w:val="00C209B1"/>
    <w:rsid w:val="00C20DA1"/>
    <w:rsid w:val="00C20EC2"/>
    <w:rsid w:val="00C21201"/>
    <w:rsid w:val="00C214A5"/>
    <w:rsid w:val="00C22B35"/>
    <w:rsid w:val="00C22CEB"/>
    <w:rsid w:val="00C22F5B"/>
    <w:rsid w:val="00C2319C"/>
    <w:rsid w:val="00C23CF4"/>
    <w:rsid w:val="00C245E0"/>
    <w:rsid w:val="00C24689"/>
    <w:rsid w:val="00C252A1"/>
    <w:rsid w:val="00C2623B"/>
    <w:rsid w:val="00C26B77"/>
    <w:rsid w:val="00C27A6C"/>
    <w:rsid w:val="00C30267"/>
    <w:rsid w:val="00C3107E"/>
    <w:rsid w:val="00C31620"/>
    <w:rsid w:val="00C329E6"/>
    <w:rsid w:val="00C32D6C"/>
    <w:rsid w:val="00C33253"/>
    <w:rsid w:val="00C3348A"/>
    <w:rsid w:val="00C335E1"/>
    <w:rsid w:val="00C34589"/>
    <w:rsid w:val="00C3618F"/>
    <w:rsid w:val="00C42CC1"/>
    <w:rsid w:val="00C4368C"/>
    <w:rsid w:val="00C446D8"/>
    <w:rsid w:val="00C447AD"/>
    <w:rsid w:val="00C453AC"/>
    <w:rsid w:val="00C45F37"/>
    <w:rsid w:val="00C473D4"/>
    <w:rsid w:val="00C47946"/>
    <w:rsid w:val="00C47A29"/>
    <w:rsid w:val="00C50116"/>
    <w:rsid w:val="00C5090E"/>
    <w:rsid w:val="00C50D4E"/>
    <w:rsid w:val="00C50D67"/>
    <w:rsid w:val="00C5427E"/>
    <w:rsid w:val="00C543E8"/>
    <w:rsid w:val="00C5480C"/>
    <w:rsid w:val="00C55A5F"/>
    <w:rsid w:val="00C55F9F"/>
    <w:rsid w:val="00C567D0"/>
    <w:rsid w:val="00C56A4A"/>
    <w:rsid w:val="00C5723B"/>
    <w:rsid w:val="00C576D3"/>
    <w:rsid w:val="00C57932"/>
    <w:rsid w:val="00C57DDD"/>
    <w:rsid w:val="00C60613"/>
    <w:rsid w:val="00C60D41"/>
    <w:rsid w:val="00C63345"/>
    <w:rsid w:val="00C6380B"/>
    <w:rsid w:val="00C638BF"/>
    <w:rsid w:val="00C63B68"/>
    <w:rsid w:val="00C645CE"/>
    <w:rsid w:val="00C64947"/>
    <w:rsid w:val="00C64A84"/>
    <w:rsid w:val="00C64CA1"/>
    <w:rsid w:val="00C64F72"/>
    <w:rsid w:val="00C6740A"/>
    <w:rsid w:val="00C67506"/>
    <w:rsid w:val="00C67DB6"/>
    <w:rsid w:val="00C700E3"/>
    <w:rsid w:val="00C70FBF"/>
    <w:rsid w:val="00C71474"/>
    <w:rsid w:val="00C726B7"/>
    <w:rsid w:val="00C730E3"/>
    <w:rsid w:val="00C736D2"/>
    <w:rsid w:val="00C73D47"/>
    <w:rsid w:val="00C74132"/>
    <w:rsid w:val="00C74D76"/>
    <w:rsid w:val="00C7597E"/>
    <w:rsid w:val="00C778B2"/>
    <w:rsid w:val="00C778CE"/>
    <w:rsid w:val="00C77C86"/>
    <w:rsid w:val="00C80508"/>
    <w:rsid w:val="00C807C6"/>
    <w:rsid w:val="00C80C1E"/>
    <w:rsid w:val="00C818FC"/>
    <w:rsid w:val="00C82AED"/>
    <w:rsid w:val="00C82CD8"/>
    <w:rsid w:val="00C83939"/>
    <w:rsid w:val="00C83DF0"/>
    <w:rsid w:val="00C84AE5"/>
    <w:rsid w:val="00C84BB7"/>
    <w:rsid w:val="00C8524E"/>
    <w:rsid w:val="00C86384"/>
    <w:rsid w:val="00C865B1"/>
    <w:rsid w:val="00C86E3E"/>
    <w:rsid w:val="00C8711E"/>
    <w:rsid w:val="00C8725D"/>
    <w:rsid w:val="00C87BD5"/>
    <w:rsid w:val="00C90233"/>
    <w:rsid w:val="00C902F7"/>
    <w:rsid w:val="00C905F7"/>
    <w:rsid w:val="00C90995"/>
    <w:rsid w:val="00C92345"/>
    <w:rsid w:val="00C951B0"/>
    <w:rsid w:val="00C957DF"/>
    <w:rsid w:val="00C96E3D"/>
    <w:rsid w:val="00C97254"/>
    <w:rsid w:val="00CA0F1B"/>
    <w:rsid w:val="00CA12C5"/>
    <w:rsid w:val="00CA2FD2"/>
    <w:rsid w:val="00CA3CF3"/>
    <w:rsid w:val="00CA592F"/>
    <w:rsid w:val="00CA6197"/>
    <w:rsid w:val="00CA648E"/>
    <w:rsid w:val="00CA6D97"/>
    <w:rsid w:val="00CA6E39"/>
    <w:rsid w:val="00CA7326"/>
    <w:rsid w:val="00CA750F"/>
    <w:rsid w:val="00CA7D90"/>
    <w:rsid w:val="00CB2304"/>
    <w:rsid w:val="00CB3510"/>
    <w:rsid w:val="00CB4398"/>
    <w:rsid w:val="00CB4A01"/>
    <w:rsid w:val="00CB5144"/>
    <w:rsid w:val="00CB550E"/>
    <w:rsid w:val="00CB5C2F"/>
    <w:rsid w:val="00CB5FAF"/>
    <w:rsid w:val="00CB65D3"/>
    <w:rsid w:val="00CB74DD"/>
    <w:rsid w:val="00CB7696"/>
    <w:rsid w:val="00CB7759"/>
    <w:rsid w:val="00CB7F67"/>
    <w:rsid w:val="00CB7FA0"/>
    <w:rsid w:val="00CC1043"/>
    <w:rsid w:val="00CC1C50"/>
    <w:rsid w:val="00CC20C2"/>
    <w:rsid w:val="00CC22A0"/>
    <w:rsid w:val="00CC2CA6"/>
    <w:rsid w:val="00CC30B3"/>
    <w:rsid w:val="00CC380A"/>
    <w:rsid w:val="00CC3F30"/>
    <w:rsid w:val="00CC486E"/>
    <w:rsid w:val="00CC5632"/>
    <w:rsid w:val="00CC6CAB"/>
    <w:rsid w:val="00CC6E7A"/>
    <w:rsid w:val="00CC7AD4"/>
    <w:rsid w:val="00CD0836"/>
    <w:rsid w:val="00CD0B2D"/>
    <w:rsid w:val="00CD15F3"/>
    <w:rsid w:val="00CD1967"/>
    <w:rsid w:val="00CD2439"/>
    <w:rsid w:val="00CD27C3"/>
    <w:rsid w:val="00CD2B11"/>
    <w:rsid w:val="00CD2D81"/>
    <w:rsid w:val="00CD4043"/>
    <w:rsid w:val="00CD40EC"/>
    <w:rsid w:val="00CD6970"/>
    <w:rsid w:val="00CD72CB"/>
    <w:rsid w:val="00CD73A2"/>
    <w:rsid w:val="00CD7523"/>
    <w:rsid w:val="00CD7D3D"/>
    <w:rsid w:val="00CE1600"/>
    <w:rsid w:val="00CE244D"/>
    <w:rsid w:val="00CE2668"/>
    <w:rsid w:val="00CE47C4"/>
    <w:rsid w:val="00CE48D7"/>
    <w:rsid w:val="00CE5189"/>
    <w:rsid w:val="00CE5D53"/>
    <w:rsid w:val="00CE720E"/>
    <w:rsid w:val="00CE7FD3"/>
    <w:rsid w:val="00CF0A3F"/>
    <w:rsid w:val="00CF154F"/>
    <w:rsid w:val="00CF20F8"/>
    <w:rsid w:val="00CF2384"/>
    <w:rsid w:val="00CF29C8"/>
    <w:rsid w:val="00CF2B29"/>
    <w:rsid w:val="00CF474F"/>
    <w:rsid w:val="00CF5045"/>
    <w:rsid w:val="00CF5D3F"/>
    <w:rsid w:val="00CF61CF"/>
    <w:rsid w:val="00CF7151"/>
    <w:rsid w:val="00CF7D19"/>
    <w:rsid w:val="00D001B0"/>
    <w:rsid w:val="00D00805"/>
    <w:rsid w:val="00D02F3B"/>
    <w:rsid w:val="00D03297"/>
    <w:rsid w:val="00D041A7"/>
    <w:rsid w:val="00D041F7"/>
    <w:rsid w:val="00D05D15"/>
    <w:rsid w:val="00D068DC"/>
    <w:rsid w:val="00D06E17"/>
    <w:rsid w:val="00D0708F"/>
    <w:rsid w:val="00D0732F"/>
    <w:rsid w:val="00D07510"/>
    <w:rsid w:val="00D07524"/>
    <w:rsid w:val="00D10345"/>
    <w:rsid w:val="00D112C1"/>
    <w:rsid w:val="00D112D8"/>
    <w:rsid w:val="00D11FD6"/>
    <w:rsid w:val="00D123F5"/>
    <w:rsid w:val="00D12895"/>
    <w:rsid w:val="00D13394"/>
    <w:rsid w:val="00D140C7"/>
    <w:rsid w:val="00D14357"/>
    <w:rsid w:val="00D146B1"/>
    <w:rsid w:val="00D17C90"/>
    <w:rsid w:val="00D2093D"/>
    <w:rsid w:val="00D20E4A"/>
    <w:rsid w:val="00D211F7"/>
    <w:rsid w:val="00D2145F"/>
    <w:rsid w:val="00D21AB3"/>
    <w:rsid w:val="00D224A2"/>
    <w:rsid w:val="00D22506"/>
    <w:rsid w:val="00D22DC7"/>
    <w:rsid w:val="00D2377E"/>
    <w:rsid w:val="00D23879"/>
    <w:rsid w:val="00D23B61"/>
    <w:rsid w:val="00D2405A"/>
    <w:rsid w:val="00D24ED2"/>
    <w:rsid w:val="00D2593B"/>
    <w:rsid w:val="00D26315"/>
    <w:rsid w:val="00D26A8D"/>
    <w:rsid w:val="00D309D0"/>
    <w:rsid w:val="00D31314"/>
    <w:rsid w:val="00D328BF"/>
    <w:rsid w:val="00D336C1"/>
    <w:rsid w:val="00D33975"/>
    <w:rsid w:val="00D344B0"/>
    <w:rsid w:val="00D34C52"/>
    <w:rsid w:val="00D34F1E"/>
    <w:rsid w:val="00D36D7B"/>
    <w:rsid w:val="00D36E94"/>
    <w:rsid w:val="00D40B22"/>
    <w:rsid w:val="00D41502"/>
    <w:rsid w:val="00D420A6"/>
    <w:rsid w:val="00D42B23"/>
    <w:rsid w:val="00D431C3"/>
    <w:rsid w:val="00D43953"/>
    <w:rsid w:val="00D43DC4"/>
    <w:rsid w:val="00D4661D"/>
    <w:rsid w:val="00D4687F"/>
    <w:rsid w:val="00D46F48"/>
    <w:rsid w:val="00D479D2"/>
    <w:rsid w:val="00D47ADA"/>
    <w:rsid w:val="00D513C8"/>
    <w:rsid w:val="00D51ABE"/>
    <w:rsid w:val="00D51B01"/>
    <w:rsid w:val="00D51B73"/>
    <w:rsid w:val="00D53773"/>
    <w:rsid w:val="00D537E1"/>
    <w:rsid w:val="00D5413E"/>
    <w:rsid w:val="00D5418D"/>
    <w:rsid w:val="00D544C9"/>
    <w:rsid w:val="00D54955"/>
    <w:rsid w:val="00D55089"/>
    <w:rsid w:val="00D5514C"/>
    <w:rsid w:val="00D56255"/>
    <w:rsid w:val="00D571C1"/>
    <w:rsid w:val="00D57576"/>
    <w:rsid w:val="00D57CF9"/>
    <w:rsid w:val="00D57F7F"/>
    <w:rsid w:val="00D60E9E"/>
    <w:rsid w:val="00D610D2"/>
    <w:rsid w:val="00D62449"/>
    <w:rsid w:val="00D6295F"/>
    <w:rsid w:val="00D631AF"/>
    <w:rsid w:val="00D63515"/>
    <w:rsid w:val="00D6431A"/>
    <w:rsid w:val="00D651CD"/>
    <w:rsid w:val="00D654A6"/>
    <w:rsid w:val="00D65C40"/>
    <w:rsid w:val="00D66214"/>
    <w:rsid w:val="00D667EA"/>
    <w:rsid w:val="00D66905"/>
    <w:rsid w:val="00D66A25"/>
    <w:rsid w:val="00D66A29"/>
    <w:rsid w:val="00D66DE0"/>
    <w:rsid w:val="00D673E5"/>
    <w:rsid w:val="00D67620"/>
    <w:rsid w:val="00D748DC"/>
    <w:rsid w:val="00D74FA6"/>
    <w:rsid w:val="00D754CD"/>
    <w:rsid w:val="00D76043"/>
    <w:rsid w:val="00D775AC"/>
    <w:rsid w:val="00D77D3A"/>
    <w:rsid w:val="00D800C2"/>
    <w:rsid w:val="00D8058F"/>
    <w:rsid w:val="00D8067E"/>
    <w:rsid w:val="00D80BA3"/>
    <w:rsid w:val="00D822E1"/>
    <w:rsid w:val="00D82426"/>
    <w:rsid w:val="00D8292A"/>
    <w:rsid w:val="00D83D28"/>
    <w:rsid w:val="00D83FC7"/>
    <w:rsid w:val="00D852E9"/>
    <w:rsid w:val="00D87BAA"/>
    <w:rsid w:val="00D9010D"/>
    <w:rsid w:val="00D91873"/>
    <w:rsid w:val="00D919AE"/>
    <w:rsid w:val="00D91CEF"/>
    <w:rsid w:val="00D947A3"/>
    <w:rsid w:val="00D95008"/>
    <w:rsid w:val="00D95418"/>
    <w:rsid w:val="00D956DE"/>
    <w:rsid w:val="00D96BFC"/>
    <w:rsid w:val="00D96C3E"/>
    <w:rsid w:val="00D975F5"/>
    <w:rsid w:val="00D97B63"/>
    <w:rsid w:val="00D97E2C"/>
    <w:rsid w:val="00DA10D4"/>
    <w:rsid w:val="00DA1D19"/>
    <w:rsid w:val="00DA35F5"/>
    <w:rsid w:val="00DA3D4F"/>
    <w:rsid w:val="00DA5210"/>
    <w:rsid w:val="00DA544C"/>
    <w:rsid w:val="00DA5483"/>
    <w:rsid w:val="00DA6A65"/>
    <w:rsid w:val="00DA7AB3"/>
    <w:rsid w:val="00DA7D80"/>
    <w:rsid w:val="00DB1122"/>
    <w:rsid w:val="00DB1168"/>
    <w:rsid w:val="00DB148F"/>
    <w:rsid w:val="00DB1CA5"/>
    <w:rsid w:val="00DB3421"/>
    <w:rsid w:val="00DB37E8"/>
    <w:rsid w:val="00DB42DF"/>
    <w:rsid w:val="00DB6CD4"/>
    <w:rsid w:val="00DB751B"/>
    <w:rsid w:val="00DB7AA3"/>
    <w:rsid w:val="00DB7BE7"/>
    <w:rsid w:val="00DC0194"/>
    <w:rsid w:val="00DC03D4"/>
    <w:rsid w:val="00DC0987"/>
    <w:rsid w:val="00DC20EE"/>
    <w:rsid w:val="00DC23A5"/>
    <w:rsid w:val="00DC2824"/>
    <w:rsid w:val="00DC42DA"/>
    <w:rsid w:val="00DC52F4"/>
    <w:rsid w:val="00DC6079"/>
    <w:rsid w:val="00DC668D"/>
    <w:rsid w:val="00DC7196"/>
    <w:rsid w:val="00DD25E5"/>
    <w:rsid w:val="00DD2D6D"/>
    <w:rsid w:val="00DD31FF"/>
    <w:rsid w:val="00DD3B04"/>
    <w:rsid w:val="00DD41B1"/>
    <w:rsid w:val="00DD53A4"/>
    <w:rsid w:val="00DD5F2E"/>
    <w:rsid w:val="00DD6C2B"/>
    <w:rsid w:val="00DD7E95"/>
    <w:rsid w:val="00DE2010"/>
    <w:rsid w:val="00DE2C82"/>
    <w:rsid w:val="00DE2C9C"/>
    <w:rsid w:val="00DE3EAD"/>
    <w:rsid w:val="00DE438A"/>
    <w:rsid w:val="00DE5C18"/>
    <w:rsid w:val="00DE5F7E"/>
    <w:rsid w:val="00DE6170"/>
    <w:rsid w:val="00DE7529"/>
    <w:rsid w:val="00DE7C2F"/>
    <w:rsid w:val="00DF091F"/>
    <w:rsid w:val="00DF0F59"/>
    <w:rsid w:val="00DF2C11"/>
    <w:rsid w:val="00DF31F6"/>
    <w:rsid w:val="00DF3ACE"/>
    <w:rsid w:val="00DF3C0D"/>
    <w:rsid w:val="00DF5541"/>
    <w:rsid w:val="00DF59D5"/>
    <w:rsid w:val="00DF6178"/>
    <w:rsid w:val="00DF61B2"/>
    <w:rsid w:val="00DF7132"/>
    <w:rsid w:val="00DF716F"/>
    <w:rsid w:val="00E00026"/>
    <w:rsid w:val="00E019B2"/>
    <w:rsid w:val="00E01AF8"/>
    <w:rsid w:val="00E0245F"/>
    <w:rsid w:val="00E03479"/>
    <w:rsid w:val="00E05360"/>
    <w:rsid w:val="00E0602E"/>
    <w:rsid w:val="00E0639F"/>
    <w:rsid w:val="00E076A6"/>
    <w:rsid w:val="00E07C58"/>
    <w:rsid w:val="00E11FC5"/>
    <w:rsid w:val="00E143B8"/>
    <w:rsid w:val="00E1444A"/>
    <w:rsid w:val="00E144E5"/>
    <w:rsid w:val="00E1465C"/>
    <w:rsid w:val="00E14CB0"/>
    <w:rsid w:val="00E14E0B"/>
    <w:rsid w:val="00E15614"/>
    <w:rsid w:val="00E1569D"/>
    <w:rsid w:val="00E15E82"/>
    <w:rsid w:val="00E15F42"/>
    <w:rsid w:val="00E1659E"/>
    <w:rsid w:val="00E17971"/>
    <w:rsid w:val="00E17F86"/>
    <w:rsid w:val="00E20059"/>
    <w:rsid w:val="00E202EB"/>
    <w:rsid w:val="00E20399"/>
    <w:rsid w:val="00E2080F"/>
    <w:rsid w:val="00E21B24"/>
    <w:rsid w:val="00E21B9F"/>
    <w:rsid w:val="00E223E9"/>
    <w:rsid w:val="00E2262E"/>
    <w:rsid w:val="00E23501"/>
    <w:rsid w:val="00E2496B"/>
    <w:rsid w:val="00E24DEC"/>
    <w:rsid w:val="00E254DA"/>
    <w:rsid w:val="00E25B4F"/>
    <w:rsid w:val="00E2700E"/>
    <w:rsid w:val="00E27A76"/>
    <w:rsid w:val="00E306DF"/>
    <w:rsid w:val="00E30DF9"/>
    <w:rsid w:val="00E31076"/>
    <w:rsid w:val="00E31662"/>
    <w:rsid w:val="00E3181A"/>
    <w:rsid w:val="00E32DBB"/>
    <w:rsid w:val="00E33E7E"/>
    <w:rsid w:val="00E34D7E"/>
    <w:rsid w:val="00E34E17"/>
    <w:rsid w:val="00E3630E"/>
    <w:rsid w:val="00E36BEB"/>
    <w:rsid w:val="00E36F32"/>
    <w:rsid w:val="00E403BF"/>
    <w:rsid w:val="00E41D5C"/>
    <w:rsid w:val="00E42983"/>
    <w:rsid w:val="00E43CA0"/>
    <w:rsid w:val="00E43D61"/>
    <w:rsid w:val="00E43ECE"/>
    <w:rsid w:val="00E44D9F"/>
    <w:rsid w:val="00E451BC"/>
    <w:rsid w:val="00E467D7"/>
    <w:rsid w:val="00E477D1"/>
    <w:rsid w:val="00E47A16"/>
    <w:rsid w:val="00E47BAA"/>
    <w:rsid w:val="00E47CF5"/>
    <w:rsid w:val="00E51845"/>
    <w:rsid w:val="00E51CF4"/>
    <w:rsid w:val="00E523C7"/>
    <w:rsid w:val="00E52858"/>
    <w:rsid w:val="00E52C0F"/>
    <w:rsid w:val="00E53B41"/>
    <w:rsid w:val="00E54B52"/>
    <w:rsid w:val="00E555F0"/>
    <w:rsid w:val="00E56461"/>
    <w:rsid w:val="00E56630"/>
    <w:rsid w:val="00E5746C"/>
    <w:rsid w:val="00E60562"/>
    <w:rsid w:val="00E60BC6"/>
    <w:rsid w:val="00E60F4B"/>
    <w:rsid w:val="00E61128"/>
    <w:rsid w:val="00E615D8"/>
    <w:rsid w:val="00E6193C"/>
    <w:rsid w:val="00E6284E"/>
    <w:rsid w:val="00E64178"/>
    <w:rsid w:val="00E65428"/>
    <w:rsid w:val="00E6645B"/>
    <w:rsid w:val="00E70D54"/>
    <w:rsid w:val="00E70FD8"/>
    <w:rsid w:val="00E72CEC"/>
    <w:rsid w:val="00E7312F"/>
    <w:rsid w:val="00E73214"/>
    <w:rsid w:val="00E742D0"/>
    <w:rsid w:val="00E7455C"/>
    <w:rsid w:val="00E74664"/>
    <w:rsid w:val="00E75838"/>
    <w:rsid w:val="00E7654F"/>
    <w:rsid w:val="00E76D13"/>
    <w:rsid w:val="00E76FA6"/>
    <w:rsid w:val="00E77230"/>
    <w:rsid w:val="00E777EF"/>
    <w:rsid w:val="00E7798B"/>
    <w:rsid w:val="00E77CDD"/>
    <w:rsid w:val="00E808BA"/>
    <w:rsid w:val="00E80905"/>
    <w:rsid w:val="00E80941"/>
    <w:rsid w:val="00E823D1"/>
    <w:rsid w:val="00E82DC0"/>
    <w:rsid w:val="00E8360D"/>
    <w:rsid w:val="00E83B79"/>
    <w:rsid w:val="00E83F50"/>
    <w:rsid w:val="00E86BC9"/>
    <w:rsid w:val="00E90F32"/>
    <w:rsid w:val="00E91E76"/>
    <w:rsid w:val="00E92E8E"/>
    <w:rsid w:val="00E9415A"/>
    <w:rsid w:val="00E94518"/>
    <w:rsid w:val="00E946C0"/>
    <w:rsid w:val="00E948B8"/>
    <w:rsid w:val="00E9492F"/>
    <w:rsid w:val="00E94BF9"/>
    <w:rsid w:val="00E94C79"/>
    <w:rsid w:val="00E95A48"/>
    <w:rsid w:val="00E95A68"/>
    <w:rsid w:val="00E96017"/>
    <w:rsid w:val="00EA0194"/>
    <w:rsid w:val="00EA1267"/>
    <w:rsid w:val="00EA1B0E"/>
    <w:rsid w:val="00EA1BF3"/>
    <w:rsid w:val="00EA28B5"/>
    <w:rsid w:val="00EA42A0"/>
    <w:rsid w:val="00EA5A67"/>
    <w:rsid w:val="00EA693C"/>
    <w:rsid w:val="00EA7684"/>
    <w:rsid w:val="00EA7937"/>
    <w:rsid w:val="00EB1067"/>
    <w:rsid w:val="00EB182F"/>
    <w:rsid w:val="00EB2AFE"/>
    <w:rsid w:val="00EB2B6D"/>
    <w:rsid w:val="00EB3C9B"/>
    <w:rsid w:val="00EB53E0"/>
    <w:rsid w:val="00EB55F8"/>
    <w:rsid w:val="00EB6E68"/>
    <w:rsid w:val="00EB708E"/>
    <w:rsid w:val="00EB7B28"/>
    <w:rsid w:val="00EC0879"/>
    <w:rsid w:val="00EC0C96"/>
    <w:rsid w:val="00EC1826"/>
    <w:rsid w:val="00EC199D"/>
    <w:rsid w:val="00EC1E2F"/>
    <w:rsid w:val="00EC24DC"/>
    <w:rsid w:val="00EC2552"/>
    <w:rsid w:val="00EC48BB"/>
    <w:rsid w:val="00EC5FA9"/>
    <w:rsid w:val="00EC689B"/>
    <w:rsid w:val="00EC6A21"/>
    <w:rsid w:val="00EC73DC"/>
    <w:rsid w:val="00EC79E3"/>
    <w:rsid w:val="00ED245E"/>
    <w:rsid w:val="00ED25F7"/>
    <w:rsid w:val="00ED2FD2"/>
    <w:rsid w:val="00ED3345"/>
    <w:rsid w:val="00ED3867"/>
    <w:rsid w:val="00ED3E48"/>
    <w:rsid w:val="00ED4602"/>
    <w:rsid w:val="00ED630A"/>
    <w:rsid w:val="00ED6BB4"/>
    <w:rsid w:val="00ED790C"/>
    <w:rsid w:val="00ED7BFE"/>
    <w:rsid w:val="00EE109C"/>
    <w:rsid w:val="00EE13BC"/>
    <w:rsid w:val="00EE1926"/>
    <w:rsid w:val="00EE3593"/>
    <w:rsid w:val="00EE3CFC"/>
    <w:rsid w:val="00EE5176"/>
    <w:rsid w:val="00EE539B"/>
    <w:rsid w:val="00EE5F55"/>
    <w:rsid w:val="00EE5FA6"/>
    <w:rsid w:val="00EE6579"/>
    <w:rsid w:val="00EE6623"/>
    <w:rsid w:val="00EE6CE9"/>
    <w:rsid w:val="00EE78E1"/>
    <w:rsid w:val="00EE7DE9"/>
    <w:rsid w:val="00EF0635"/>
    <w:rsid w:val="00EF08BE"/>
    <w:rsid w:val="00EF2B96"/>
    <w:rsid w:val="00EF2F97"/>
    <w:rsid w:val="00EF5FFA"/>
    <w:rsid w:val="00EF636C"/>
    <w:rsid w:val="00EF73C1"/>
    <w:rsid w:val="00F002DE"/>
    <w:rsid w:val="00F016E3"/>
    <w:rsid w:val="00F0223F"/>
    <w:rsid w:val="00F02509"/>
    <w:rsid w:val="00F0293B"/>
    <w:rsid w:val="00F0326E"/>
    <w:rsid w:val="00F032B1"/>
    <w:rsid w:val="00F05470"/>
    <w:rsid w:val="00F05539"/>
    <w:rsid w:val="00F0571D"/>
    <w:rsid w:val="00F059FD"/>
    <w:rsid w:val="00F07116"/>
    <w:rsid w:val="00F07CD1"/>
    <w:rsid w:val="00F07F25"/>
    <w:rsid w:val="00F10B63"/>
    <w:rsid w:val="00F1174D"/>
    <w:rsid w:val="00F117F3"/>
    <w:rsid w:val="00F1260D"/>
    <w:rsid w:val="00F12941"/>
    <w:rsid w:val="00F129FC"/>
    <w:rsid w:val="00F13CD2"/>
    <w:rsid w:val="00F140F1"/>
    <w:rsid w:val="00F142CC"/>
    <w:rsid w:val="00F14EE3"/>
    <w:rsid w:val="00F16870"/>
    <w:rsid w:val="00F1741D"/>
    <w:rsid w:val="00F1770D"/>
    <w:rsid w:val="00F208CD"/>
    <w:rsid w:val="00F20DFF"/>
    <w:rsid w:val="00F21F10"/>
    <w:rsid w:val="00F230C5"/>
    <w:rsid w:val="00F23569"/>
    <w:rsid w:val="00F242A6"/>
    <w:rsid w:val="00F24B62"/>
    <w:rsid w:val="00F25021"/>
    <w:rsid w:val="00F255F9"/>
    <w:rsid w:val="00F276FB"/>
    <w:rsid w:val="00F277A2"/>
    <w:rsid w:val="00F3152C"/>
    <w:rsid w:val="00F318B3"/>
    <w:rsid w:val="00F32019"/>
    <w:rsid w:val="00F329D6"/>
    <w:rsid w:val="00F32CC4"/>
    <w:rsid w:val="00F33677"/>
    <w:rsid w:val="00F33A72"/>
    <w:rsid w:val="00F35384"/>
    <w:rsid w:val="00F36321"/>
    <w:rsid w:val="00F36C14"/>
    <w:rsid w:val="00F37BCF"/>
    <w:rsid w:val="00F37CB1"/>
    <w:rsid w:val="00F37FDE"/>
    <w:rsid w:val="00F40489"/>
    <w:rsid w:val="00F4057A"/>
    <w:rsid w:val="00F40607"/>
    <w:rsid w:val="00F41EC3"/>
    <w:rsid w:val="00F423E8"/>
    <w:rsid w:val="00F42A0D"/>
    <w:rsid w:val="00F433C6"/>
    <w:rsid w:val="00F434D0"/>
    <w:rsid w:val="00F443A6"/>
    <w:rsid w:val="00F45282"/>
    <w:rsid w:val="00F45383"/>
    <w:rsid w:val="00F471C2"/>
    <w:rsid w:val="00F505F1"/>
    <w:rsid w:val="00F52984"/>
    <w:rsid w:val="00F536B1"/>
    <w:rsid w:val="00F540D6"/>
    <w:rsid w:val="00F54D2D"/>
    <w:rsid w:val="00F5535D"/>
    <w:rsid w:val="00F553DB"/>
    <w:rsid w:val="00F5605C"/>
    <w:rsid w:val="00F560D2"/>
    <w:rsid w:val="00F5661C"/>
    <w:rsid w:val="00F57E70"/>
    <w:rsid w:val="00F60E26"/>
    <w:rsid w:val="00F61326"/>
    <w:rsid w:val="00F61399"/>
    <w:rsid w:val="00F6196C"/>
    <w:rsid w:val="00F61F7A"/>
    <w:rsid w:val="00F63905"/>
    <w:rsid w:val="00F63AB2"/>
    <w:rsid w:val="00F63EB1"/>
    <w:rsid w:val="00F644DA"/>
    <w:rsid w:val="00F65A1D"/>
    <w:rsid w:val="00F660DE"/>
    <w:rsid w:val="00F66290"/>
    <w:rsid w:val="00F66BE8"/>
    <w:rsid w:val="00F67A67"/>
    <w:rsid w:val="00F703DF"/>
    <w:rsid w:val="00F72247"/>
    <w:rsid w:val="00F72B55"/>
    <w:rsid w:val="00F7307D"/>
    <w:rsid w:val="00F734AB"/>
    <w:rsid w:val="00F73998"/>
    <w:rsid w:val="00F73EF6"/>
    <w:rsid w:val="00F75022"/>
    <w:rsid w:val="00F75FF3"/>
    <w:rsid w:val="00F762E9"/>
    <w:rsid w:val="00F76574"/>
    <w:rsid w:val="00F775E0"/>
    <w:rsid w:val="00F77DD9"/>
    <w:rsid w:val="00F805F7"/>
    <w:rsid w:val="00F8135A"/>
    <w:rsid w:val="00F81669"/>
    <w:rsid w:val="00F82CAD"/>
    <w:rsid w:val="00F82F67"/>
    <w:rsid w:val="00F830F6"/>
    <w:rsid w:val="00F8348B"/>
    <w:rsid w:val="00F83EC1"/>
    <w:rsid w:val="00F84080"/>
    <w:rsid w:val="00F852B4"/>
    <w:rsid w:val="00F85884"/>
    <w:rsid w:val="00F85F80"/>
    <w:rsid w:val="00F8675F"/>
    <w:rsid w:val="00F86B45"/>
    <w:rsid w:val="00F86BFC"/>
    <w:rsid w:val="00F90077"/>
    <w:rsid w:val="00F90BA9"/>
    <w:rsid w:val="00F918E7"/>
    <w:rsid w:val="00F92269"/>
    <w:rsid w:val="00F925B1"/>
    <w:rsid w:val="00F9296C"/>
    <w:rsid w:val="00F92BA1"/>
    <w:rsid w:val="00F93572"/>
    <w:rsid w:val="00F9408B"/>
    <w:rsid w:val="00F94620"/>
    <w:rsid w:val="00F96029"/>
    <w:rsid w:val="00F962A6"/>
    <w:rsid w:val="00F9669B"/>
    <w:rsid w:val="00F96FE5"/>
    <w:rsid w:val="00F9712F"/>
    <w:rsid w:val="00F9765B"/>
    <w:rsid w:val="00F9796D"/>
    <w:rsid w:val="00F97AC1"/>
    <w:rsid w:val="00FA0A1A"/>
    <w:rsid w:val="00FA1E04"/>
    <w:rsid w:val="00FA21B5"/>
    <w:rsid w:val="00FA269F"/>
    <w:rsid w:val="00FA3308"/>
    <w:rsid w:val="00FA3A3E"/>
    <w:rsid w:val="00FA3C16"/>
    <w:rsid w:val="00FA3F20"/>
    <w:rsid w:val="00FA687C"/>
    <w:rsid w:val="00FA75EB"/>
    <w:rsid w:val="00FB086F"/>
    <w:rsid w:val="00FB0CC0"/>
    <w:rsid w:val="00FB0E1B"/>
    <w:rsid w:val="00FB10EC"/>
    <w:rsid w:val="00FB11E6"/>
    <w:rsid w:val="00FB1237"/>
    <w:rsid w:val="00FB1782"/>
    <w:rsid w:val="00FB2159"/>
    <w:rsid w:val="00FB286C"/>
    <w:rsid w:val="00FB2AA0"/>
    <w:rsid w:val="00FB33EF"/>
    <w:rsid w:val="00FB4F40"/>
    <w:rsid w:val="00FB5452"/>
    <w:rsid w:val="00FB58BB"/>
    <w:rsid w:val="00FB5DF8"/>
    <w:rsid w:val="00FC0746"/>
    <w:rsid w:val="00FC0C7A"/>
    <w:rsid w:val="00FC1067"/>
    <w:rsid w:val="00FC14EF"/>
    <w:rsid w:val="00FC1A4D"/>
    <w:rsid w:val="00FC2FE5"/>
    <w:rsid w:val="00FC373F"/>
    <w:rsid w:val="00FC5799"/>
    <w:rsid w:val="00FC6329"/>
    <w:rsid w:val="00FC795C"/>
    <w:rsid w:val="00FC7ED4"/>
    <w:rsid w:val="00FC7FD1"/>
    <w:rsid w:val="00FD21DC"/>
    <w:rsid w:val="00FD2560"/>
    <w:rsid w:val="00FD25A3"/>
    <w:rsid w:val="00FD2A53"/>
    <w:rsid w:val="00FD2B00"/>
    <w:rsid w:val="00FD2BF7"/>
    <w:rsid w:val="00FD2D8A"/>
    <w:rsid w:val="00FD373B"/>
    <w:rsid w:val="00FD3875"/>
    <w:rsid w:val="00FD3E70"/>
    <w:rsid w:val="00FD5712"/>
    <w:rsid w:val="00FD5B32"/>
    <w:rsid w:val="00FE0912"/>
    <w:rsid w:val="00FE1080"/>
    <w:rsid w:val="00FE406F"/>
    <w:rsid w:val="00FE4521"/>
    <w:rsid w:val="00FE4E11"/>
    <w:rsid w:val="00FE53EC"/>
    <w:rsid w:val="00FE73B1"/>
    <w:rsid w:val="00FF031F"/>
    <w:rsid w:val="00FF0C52"/>
    <w:rsid w:val="00FF0DB7"/>
    <w:rsid w:val="00FF1328"/>
    <w:rsid w:val="00FF1567"/>
    <w:rsid w:val="00FF2115"/>
    <w:rsid w:val="00FF407F"/>
    <w:rsid w:val="00FF4482"/>
    <w:rsid w:val="00FF4790"/>
    <w:rsid w:val="00FF543D"/>
    <w:rsid w:val="00FF548A"/>
    <w:rsid w:val="00FF5BA7"/>
    <w:rsid w:val="00FF70E5"/>
    <w:rsid w:val="00FF766F"/>
    <w:rsid w:val="021CDDE1"/>
    <w:rsid w:val="05665EB6"/>
    <w:rsid w:val="05B0043C"/>
    <w:rsid w:val="05BCC075"/>
    <w:rsid w:val="101F5C9F"/>
    <w:rsid w:val="188F2983"/>
    <w:rsid w:val="2A06DE2C"/>
    <w:rsid w:val="2AA77077"/>
    <w:rsid w:val="3AB8049D"/>
    <w:rsid w:val="3D8019FF"/>
    <w:rsid w:val="40B95984"/>
    <w:rsid w:val="4CB36451"/>
    <w:rsid w:val="4E4A61F9"/>
    <w:rsid w:val="4F3B9419"/>
    <w:rsid w:val="50422596"/>
    <w:rsid w:val="68A60793"/>
    <w:rsid w:val="68AB8660"/>
    <w:rsid w:val="6DFD023D"/>
    <w:rsid w:val="75616357"/>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f90">
      <v:stroke weight="3pt" color="#f90"/>
    </o:shapedefaults>
    <o:shapelayout v:ext="edit">
      <o:idmap v:ext="edit" data="2"/>
    </o:shapelayout>
  </w:shapeDefaults>
  <w:decimalSymbol w:val=","/>
  <w:listSeparator w:val=";"/>
  <w14:docId w14:val="552BAB63"/>
  <w15:docId w15:val="{FDA4C825-3FEA-40C7-8140-139247DC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rsid w:val="001F0DBB"/>
    <w:pPr>
      <w:spacing w:after="120"/>
      <w:jc w:val="both"/>
    </w:pPr>
    <w:rPr>
      <w:sz w:val="24"/>
      <w:szCs w:val="24"/>
    </w:rPr>
  </w:style>
  <w:style w:type="paragraph" w:styleId="Titolo1">
    <w:name w:val="heading 1"/>
    <w:basedOn w:val="Normale"/>
    <w:next w:val="Normale"/>
    <w:link w:val="Titolo1Carattere"/>
    <w:uiPriority w:val="9"/>
    <w:qFormat/>
    <w:rsid w:val="002B4055"/>
    <w:pPr>
      <w:keepNext/>
      <w:spacing w:before="480"/>
      <w:outlineLvl w:val="0"/>
    </w:pPr>
    <w:rPr>
      <w:b/>
      <w:caps/>
      <w:color w:val="3366FF"/>
      <w:lang w:val="x-none" w:eastAsia="x-none"/>
    </w:rPr>
  </w:style>
  <w:style w:type="paragraph" w:styleId="Titolo2">
    <w:name w:val="heading 2"/>
    <w:basedOn w:val="Normale"/>
    <w:next w:val="Normale"/>
    <w:link w:val="Titolo2Carattere"/>
    <w:uiPriority w:val="9"/>
    <w:qFormat/>
    <w:rsid w:val="00A82553"/>
    <w:pPr>
      <w:keepNext/>
      <w:numPr>
        <w:ilvl w:val="1"/>
        <w:numId w:val="8"/>
      </w:numPr>
      <w:outlineLvl w:val="1"/>
    </w:pPr>
    <w:rPr>
      <w:b/>
      <w:lang w:val="x-none" w:eastAsia="x-none"/>
    </w:rPr>
  </w:style>
  <w:style w:type="paragraph" w:styleId="Titolo3">
    <w:name w:val="heading 3"/>
    <w:basedOn w:val="Normale"/>
    <w:next w:val="Normale"/>
    <w:link w:val="Titolo3Carattere"/>
    <w:uiPriority w:val="9"/>
    <w:qFormat/>
    <w:rsid w:val="002B4055"/>
    <w:pPr>
      <w:keepNext/>
      <w:numPr>
        <w:ilvl w:val="2"/>
        <w:numId w:val="8"/>
      </w:numPr>
      <w:outlineLvl w:val="2"/>
    </w:pPr>
    <w:rPr>
      <w:b/>
      <w:bCs/>
      <w:i/>
      <w:iCs/>
      <w:lang w:val="x-none" w:eastAsia="x-none"/>
    </w:rPr>
  </w:style>
  <w:style w:type="paragraph" w:styleId="Titolo4">
    <w:name w:val="heading 4"/>
    <w:basedOn w:val="Normale"/>
    <w:next w:val="Normale"/>
    <w:link w:val="Titolo4Carattere"/>
    <w:uiPriority w:val="9"/>
    <w:qFormat/>
    <w:rsid w:val="002B4055"/>
    <w:pPr>
      <w:keepNext/>
      <w:numPr>
        <w:ilvl w:val="3"/>
        <w:numId w:val="8"/>
      </w:numPr>
      <w:outlineLvl w:val="3"/>
    </w:pPr>
    <w:rPr>
      <w:b/>
      <w:bCs/>
      <w:i/>
      <w:iCs/>
    </w:rPr>
  </w:style>
  <w:style w:type="paragraph" w:styleId="Titolo5">
    <w:name w:val="heading 5"/>
    <w:basedOn w:val="Normale"/>
    <w:next w:val="Normale"/>
    <w:link w:val="Titolo5Carattere"/>
    <w:uiPriority w:val="9"/>
    <w:qFormat/>
    <w:rsid w:val="002B4055"/>
    <w:pPr>
      <w:keepNext/>
      <w:numPr>
        <w:ilvl w:val="4"/>
        <w:numId w:val="8"/>
      </w:numPr>
      <w:outlineLvl w:val="4"/>
    </w:pPr>
    <w:rPr>
      <w:b/>
      <w:bCs/>
      <w:color w:val="FF0000"/>
    </w:rPr>
  </w:style>
  <w:style w:type="paragraph" w:styleId="Titolo6">
    <w:name w:val="heading 6"/>
    <w:basedOn w:val="Normale"/>
    <w:next w:val="Normale"/>
    <w:qFormat/>
    <w:rsid w:val="002B4055"/>
    <w:pPr>
      <w:keepNext/>
      <w:numPr>
        <w:ilvl w:val="5"/>
        <w:numId w:val="8"/>
      </w:numPr>
      <w:outlineLvl w:val="5"/>
    </w:pPr>
    <w:rPr>
      <w:b/>
    </w:rPr>
  </w:style>
  <w:style w:type="paragraph" w:styleId="Titolo7">
    <w:name w:val="heading 7"/>
    <w:basedOn w:val="Normale"/>
    <w:next w:val="Normale"/>
    <w:qFormat/>
    <w:rsid w:val="002B4055"/>
    <w:pPr>
      <w:keepNext/>
      <w:numPr>
        <w:ilvl w:val="6"/>
        <w:numId w:val="8"/>
      </w:numPr>
      <w:outlineLvl w:val="6"/>
    </w:pPr>
    <w:rPr>
      <w:b/>
    </w:rPr>
  </w:style>
  <w:style w:type="paragraph" w:styleId="Titolo8">
    <w:name w:val="heading 8"/>
    <w:basedOn w:val="Normale"/>
    <w:next w:val="Normale"/>
    <w:qFormat/>
    <w:rsid w:val="002B4055"/>
    <w:pPr>
      <w:keepNext/>
      <w:numPr>
        <w:ilvl w:val="7"/>
        <w:numId w:val="8"/>
      </w:numPr>
      <w:spacing w:after="0"/>
      <w:outlineLvl w:val="7"/>
    </w:pPr>
    <w:rPr>
      <w:b/>
      <w:sz w:val="20"/>
    </w:rPr>
  </w:style>
  <w:style w:type="paragraph" w:styleId="Titolo9">
    <w:name w:val="heading 9"/>
    <w:basedOn w:val="Normale"/>
    <w:next w:val="Normale"/>
    <w:qFormat/>
    <w:rsid w:val="002B4055"/>
    <w:pPr>
      <w:keepNext/>
      <w:numPr>
        <w:ilvl w:val="8"/>
        <w:numId w:val="8"/>
      </w:numPr>
      <w:spacing w:after="0"/>
      <w:jc w:val="left"/>
      <w:outlineLvl w:val="8"/>
    </w:pPr>
    <w:rPr>
      <w:b/>
      <w:sz w:val="16"/>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paragraph" w:styleId="Evidenza" w:customStyle="1">
    <w:name w:val="Evidenza"/>
    <w:basedOn w:val="Normale"/>
    <w:rsid w:val="002B4055"/>
    <w:pPr>
      <w:pBdr>
        <w:top w:val="single" w:color="auto" w:sz="4" w:space="1"/>
        <w:left w:val="single" w:color="auto" w:sz="4" w:space="4"/>
        <w:bottom w:val="single" w:color="auto" w:sz="4" w:space="1"/>
        <w:right w:val="single" w:color="auto" w:sz="4" w:space="4"/>
      </w:pBdr>
    </w:pPr>
    <w:rPr>
      <w:i/>
      <w:iCs/>
    </w:rPr>
  </w:style>
  <w:style w:type="paragraph" w:styleId="TitFigura" w:customStyle="1">
    <w:name w:val="TitFigura"/>
    <w:basedOn w:val="Normale"/>
    <w:next w:val="Normale"/>
    <w:rsid w:val="00A848E4"/>
    <w:pPr>
      <w:keepNext/>
      <w:numPr>
        <w:numId w:val="6"/>
      </w:numPr>
      <w:spacing w:before="240" w:after="0"/>
    </w:pPr>
    <w:rPr>
      <w:b/>
      <w:color w:val="FF9900"/>
    </w:rPr>
  </w:style>
  <w:style w:type="paragraph" w:styleId="Indice" w:customStyle="1">
    <w:name w:val="Indice"/>
    <w:basedOn w:val="Normale"/>
    <w:rsid w:val="002B4055"/>
    <w:pPr>
      <w:keepNext/>
      <w:tabs>
        <w:tab w:val="left" w:pos="3119"/>
      </w:tabs>
      <w:spacing w:after="0"/>
      <w:ind w:left="1321"/>
      <w:outlineLvl w:val="1"/>
    </w:pPr>
    <w:rPr>
      <w:b/>
      <w:caps/>
      <w:color w:val="3366FF"/>
    </w:rPr>
  </w:style>
  <w:style w:type="paragraph" w:styleId="Intestazione">
    <w:name w:val="header"/>
    <w:basedOn w:val="Normale"/>
    <w:link w:val="IntestazioneCarattere"/>
    <w:uiPriority w:val="99"/>
    <w:rsid w:val="002B4055"/>
    <w:pPr>
      <w:tabs>
        <w:tab w:val="center" w:pos="4819"/>
        <w:tab w:val="right" w:pos="9638"/>
      </w:tabs>
    </w:pPr>
  </w:style>
  <w:style w:type="paragraph" w:styleId="Notatabella" w:customStyle="1">
    <w:name w:val="Nota tabella"/>
    <w:basedOn w:val="Intestazione"/>
    <w:rsid w:val="002B4055"/>
    <w:pPr>
      <w:tabs>
        <w:tab w:val="clear" w:pos="4819"/>
        <w:tab w:val="clear" w:pos="9638"/>
      </w:tabs>
      <w:spacing w:after="240"/>
      <w:ind w:left="142" w:hanging="142"/>
    </w:pPr>
    <w:rPr>
      <w:sz w:val="20"/>
      <w:szCs w:val="20"/>
    </w:rPr>
  </w:style>
  <w:style w:type="paragraph" w:styleId="Pidipagina">
    <w:name w:val="footer"/>
    <w:basedOn w:val="Normale"/>
    <w:link w:val="PidipaginaCarattere"/>
    <w:uiPriority w:val="99"/>
    <w:rsid w:val="002B4055"/>
    <w:pPr>
      <w:tabs>
        <w:tab w:val="center" w:pos="4819"/>
        <w:tab w:val="right" w:pos="9638"/>
      </w:tabs>
      <w:spacing w:after="0"/>
      <w:ind w:left="142" w:hanging="142"/>
    </w:pPr>
    <w:rPr>
      <w:sz w:val="20"/>
    </w:rPr>
  </w:style>
  <w:style w:type="character" w:styleId="Rimandonotaapidipagina">
    <w:name w:val="footnote reference"/>
    <w:aliases w:val="Footnote symbol,Voetnootverwijzing,Rimando nota a piè di pagina-IMONT,(Footnote Reference),SUPERS,Footnote reference number,Times 10 Point,Exposant 3 Point,EN Footnote Reference,note TESI,Rimando nota a pi di pagina-IMONT"/>
    <w:uiPriority w:val="99"/>
    <w:rsid w:val="002B4055"/>
    <w:rPr>
      <w:vertAlign w:val="superscript"/>
    </w:rPr>
  </w:style>
  <w:style w:type="paragraph" w:styleId="Tabella" w:customStyle="1">
    <w:name w:val="Tabella"/>
    <w:basedOn w:val="Normale"/>
    <w:next w:val="Notatabella"/>
    <w:rsid w:val="002B4055"/>
    <w:pPr>
      <w:spacing w:after="0"/>
      <w:jc w:val="left"/>
    </w:pPr>
  </w:style>
  <w:style w:type="paragraph" w:styleId="TitoloSottoCapitolo" w:customStyle="1">
    <w:name w:val="TitoloSottoCapitolo"/>
    <w:basedOn w:val="Normale"/>
    <w:link w:val="TitoloSottoCapitoloCarattere1"/>
    <w:rsid w:val="00800BAC"/>
    <w:pPr>
      <w:keepNext/>
      <w:spacing w:before="240" w:after="60"/>
      <w:ind w:left="426"/>
      <w:outlineLvl w:val="1"/>
    </w:pPr>
    <w:rPr>
      <w:rFonts w:ascii="Futura Lt BT" w:hAnsi="Futura Lt BT"/>
      <w:i/>
      <w:iCs/>
      <w:color w:val="006699"/>
      <w:lang w:val="x-none" w:eastAsia="x-none"/>
    </w:rPr>
  </w:style>
  <w:style w:type="paragraph" w:styleId="TitoloSottotitolo" w:customStyle="1">
    <w:name w:val="TitoloSottotitolo"/>
    <w:basedOn w:val="Normale"/>
    <w:next w:val="Normale"/>
    <w:rsid w:val="002B4055"/>
    <w:pPr>
      <w:keepNext/>
      <w:numPr>
        <w:ilvl w:val="1"/>
        <w:numId w:val="2"/>
      </w:numPr>
      <w:tabs>
        <w:tab w:val="left" w:pos="900"/>
      </w:tabs>
      <w:spacing w:before="120"/>
    </w:pPr>
    <w:rPr>
      <w:b/>
      <w:bCs/>
      <w:color w:val="006699"/>
    </w:rPr>
  </w:style>
  <w:style w:type="paragraph" w:styleId="TitoloSintesi" w:customStyle="1">
    <w:name w:val="TitoloSintesi"/>
    <w:basedOn w:val="TitoloSottoCapitolo"/>
    <w:rsid w:val="002B4055"/>
    <w:pPr>
      <w:ind w:left="0"/>
    </w:pPr>
  </w:style>
  <w:style w:type="paragraph" w:styleId="SottotitoloSintesi" w:customStyle="1">
    <w:name w:val="SottotitoloSintesi"/>
    <w:basedOn w:val="TitoloSottotitolo"/>
    <w:rsid w:val="002B4055"/>
    <w:pPr>
      <w:numPr>
        <w:ilvl w:val="0"/>
        <w:numId w:val="0"/>
      </w:numPr>
    </w:pPr>
  </w:style>
  <w:style w:type="paragraph" w:styleId="ElencoTrattino" w:customStyle="1">
    <w:name w:val="ElencoTrattino"/>
    <w:basedOn w:val="Normale"/>
    <w:rsid w:val="002B4055"/>
    <w:pPr>
      <w:numPr>
        <w:numId w:val="1"/>
      </w:numPr>
      <w:tabs>
        <w:tab w:val="clear" w:pos="720"/>
        <w:tab w:val="num" w:pos="426"/>
      </w:tabs>
      <w:spacing w:after="0"/>
      <w:ind w:left="426" w:hanging="426"/>
    </w:pPr>
  </w:style>
  <w:style w:type="paragraph" w:styleId="Riservato" w:customStyle="1">
    <w:name w:val="Riservato"/>
    <w:basedOn w:val="Normale"/>
    <w:rsid w:val="002B4055"/>
    <w:pPr>
      <w:spacing w:before="480" w:after="0" w:line="240" w:lineRule="atLeast"/>
      <w:jc w:val="center"/>
    </w:pPr>
    <w:rPr>
      <w:rFonts w:ascii="Courier New" w:hAnsi="Courier New" w:cs="Courier New"/>
      <w:b/>
      <w:bCs/>
      <w:color w:val="B2B2B2"/>
      <w:spacing w:val="140"/>
      <w:sz w:val="36"/>
      <w14:shadow w14:blurRad="50800" w14:dist="38100" w14:dir="2700000" w14:sx="100000" w14:sy="100000" w14:kx="0" w14:ky="0" w14:algn="tl">
        <w14:srgbClr w14:val="000000">
          <w14:alpha w14:val="60000"/>
        </w14:srgbClr>
      </w14:shadow>
    </w:rPr>
  </w:style>
  <w:style w:type="paragraph" w:styleId="Corpodeltesto3">
    <w:name w:val="Body Text 3"/>
    <w:basedOn w:val="Normale"/>
    <w:rsid w:val="002B4055"/>
    <w:pPr>
      <w:spacing w:after="0"/>
      <w:jc w:val="right"/>
    </w:pPr>
    <w:rPr>
      <w:rFonts w:ascii="Futura LtCn BT" w:hAnsi="Futura LtCn BT"/>
      <w:b/>
      <w:bCs/>
      <w:color w:val="336699"/>
    </w:rPr>
  </w:style>
  <w:style w:type="paragraph" w:styleId="PerImmagine" w:customStyle="1">
    <w:name w:val="PerImmagine"/>
    <w:basedOn w:val="Normale"/>
    <w:next w:val="Notatabella"/>
    <w:rsid w:val="002B4055"/>
    <w:pPr>
      <w:spacing w:after="0"/>
      <w:ind w:left="-57"/>
      <w:jc w:val="center"/>
    </w:pPr>
  </w:style>
  <w:style w:type="paragraph" w:styleId="TitTabella" w:customStyle="1">
    <w:name w:val="TitTabella"/>
    <w:basedOn w:val="Tabella"/>
    <w:rsid w:val="00A848E4"/>
    <w:pPr>
      <w:numPr>
        <w:numId w:val="4"/>
      </w:numPr>
      <w:spacing w:before="240"/>
    </w:pPr>
    <w:rPr>
      <w:b/>
      <w:bCs/>
      <w:color w:val="FF9900"/>
    </w:rPr>
  </w:style>
  <w:style w:type="paragraph" w:styleId="Corpotesto">
    <w:name w:val="Body Text"/>
    <w:basedOn w:val="Normale"/>
    <w:link w:val="CorpotestoCarattere"/>
    <w:qFormat/>
    <w:rsid w:val="002B4055"/>
    <w:pPr>
      <w:spacing w:after="0"/>
    </w:pPr>
    <w:rPr>
      <w:szCs w:val="20"/>
    </w:rPr>
  </w:style>
  <w:style w:type="paragraph" w:styleId="Testodelblocco">
    <w:name w:val="Block Text"/>
    <w:basedOn w:val="Normale"/>
    <w:rsid w:val="002B4055"/>
    <w:pPr>
      <w:pBdr>
        <w:top w:val="single" w:color="auto" w:sz="4" w:space="13"/>
        <w:left w:val="single" w:color="auto" w:sz="4" w:space="14"/>
        <w:bottom w:val="single" w:color="auto" w:sz="4" w:space="12"/>
        <w:right w:val="single" w:color="auto" w:sz="4" w:space="15"/>
      </w:pBdr>
      <w:ind w:left="284" w:right="282"/>
    </w:pPr>
    <w:rPr>
      <w:i/>
      <w:color w:val="FF0000"/>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stile,not"/>
    <w:basedOn w:val="Normale"/>
    <w:link w:val="TestonotaapidipaginaCarattere"/>
    <w:uiPriority w:val="99"/>
    <w:rsid w:val="00A72C81"/>
    <w:pPr>
      <w:spacing w:after="0"/>
    </w:pPr>
    <w:rPr>
      <w:rFonts w:ascii="Futura Lt BT" w:hAnsi="Futura Lt BT"/>
      <w:sz w:val="18"/>
      <w:szCs w:val="20"/>
      <w:lang w:val="x-none" w:eastAsia="x-none"/>
    </w:rPr>
  </w:style>
  <w:style w:type="character" w:styleId="Numeropagina">
    <w:name w:val="page number"/>
    <w:basedOn w:val="Carpredefinitoparagrafo"/>
    <w:rsid w:val="002B4055"/>
  </w:style>
  <w:style w:type="paragraph" w:styleId="Corpodeltesto2">
    <w:name w:val="Body Text 2"/>
    <w:basedOn w:val="Normale"/>
    <w:rsid w:val="002B4055"/>
    <w:pPr>
      <w:spacing w:after="0"/>
      <w:jc w:val="left"/>
    </w:pPr>
    <w:rPr>
      <w:rFonts w:ascii="Futura LtCn BT" w:hAnsi="Futura LtCn BT"/>
      <w:b/>
      <w:bCs/>
      <w:color w:val="336699"/>
      <w:sz w:val="56"/>
      <w:szCs w:val="28"/>
      <w:lang w:val="en-GB"/>
    </w:rPr>
  </w:style>
  <w:style w:type="paragraph" w:styleId="TitTabellaApp" w:customStyle="1">
    <w:name w:val="TitTabellaApp"/>
    <w:basedOn w:val="TitTabella"/>
    <w:rsid w:val="00A848E4"/>
    <w:pPr>
      <w:keepNext/>
      <w:numPr>
        <w:numId w:val="3"/>
      </w:numPr>
      <w:spacing w:before="0"/>
    </w:pPr>
  </w:style>
  <w:style w:type="paragraph" w:styleId="xl24" w:customStyle="1">
    <w:name w:val="xl24"/>
    <w:basedOn w:val="Normale"/>
    <w:rsid w:val="002B4055"/>
    <w:pPr>
      <w:pBdr>
        <w:top w:val="single" w:color="auto" w:sz="4" w:space="0"/>
        <w:left w:val="single" w:color="auto" w:sz="8"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FF8080"/>
      <w:sz w:val="16"/>
      <w:szCs w:val="16"/>
    </w:rPr>
  </w:style>
  <w:style w:type="paragraph" w:styleId="xl25" w:customStyle="1">
    <w:name w:val="xl25"/>
    <w:basedOn w:val="Normale"/>
    <w:rsid w:val="002B4055"/>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800080"/>
      <w:sz w:val="16"/>
      <w:szCs w:val="16"/>
    </w:rPr>
  </w:style>
  <w:style w:type="paragraph" w:styleId="xl26" w:customStyle="1">
    <w:name w:val="xl26"/>
    <w:basedOn w:val="Normale"/>
    <w:rsid w:val="002B4055"/>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339966"/>
      <w:sz w:val="16"/>
      <w:szCs w:val="16"/>
    </w:rPr>
  </w:style>
  <w:style w:type="paragraph" w:styleId="xl27" w:customStyle="1">
    <w:name w:val="xl27"/>
    <w:basedOn w:val="Normale"/>
    <w:rsid w:val="002B4055"/>
    <w:pPr>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00FFFF"/>
      <w:sz w:val="16"/>
      <w:szCs w:val="16"/>
    </w:rPr>
  </w:style>
  <w:style w:type="paragraph" w:styleId="xl28" w:customStyle="1">
    <w:name w:val="xl28"/>
    <w:basedOn w:val="Normale"/>
    <w:rsid w:val="002B4055"/>
    <w:pPr>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rFonts w:ascii="Tahoma" w:hAnsi="Tahoma" w:eastAsia="Arial Unicode MS" w:cs="Tahoma"/>
      <w:color w:val="0000FF"/>
      <w:sz w:val="16"/>
      <w:szCs w:val="16"/>
    </w:rPr>
  </w:style>
  <w:style w:type="paragraph" w:styleId="xl29" w:customStyle="1">
    <w:name w:val="xl29"/>
    <w:basedOn w:val="Normale"/>
    <w:rsid w:val="002B4055"/>
    <w:pPr>
      <w:pBdr>
        <w:top w:val="single" w:color="auto" w:sz="4" w:space="0"/>
        <w:left w:val="single" w:color="auto" w:sz="8" w:space="0"/>
        <w:bottom w:val="single" w:color="auto" w:sz="4" w:space="0"/>
        <w:right w:val="single" w:color="auto" w:sz="8" w:space="0"/>
      </w:pBdr>
      <w:spacing w:before="100" w:beforeAutospacing="1" w:after="100" w:afterAutospacing="1"/>
      <w:jc w:val="center"/>
      <w:textAlignment w:val="center"/>
    </w:pPr>
    <w:rPr>
      <w:rFonts w:ascii="Tahoma" w:hAnsi="Tahoma" w:eastAsia="Arial Unicode MS" w:cs="Tahoma"/>
      <w:sz w:val="16"/>
      <w:szCs w:val="16"/>
    </w:rPr>
  </w:style>
  <w:style w:type="paragraph" w:styleId="xl30" w:customStyle="1">
    <w:name w:val="xl30"/>
    <w:basedOn w:val="Normale"/>
    <w:rsid w:val="002B4055"/>
    <w:pPr>
      <w:pBdr>
        <w:left w:val="single" w:color="auto" w:sz="8" w:space="0"/>
        <w:bottom w:val="single" w:color="auto" w:sz="4" w:space="0"/>
        <w:right w:val="single" w:color="auto" w:sz="8" w:space="0"/>
      </w:pBdr>
      <w:spacing w:before="100" w:beforeAutospacing="1" w:after="100" w:afterAutospacing="1"/>
      <w:jc w:val="center"/>
      <w:textAlignment w:val="center"/>
    </w:pPr>
    <w:rPr>
      <w:rFonts w:ascii="Tahoma" w:hAnsi="Tahoma" w:eastAsia="Arial Unicode MS" w:cs="Tahoma"/>
      <w:sz w:val="16"/>
      <w:szCs w:val="16"/>
    </w:rPr>
  </w:style>
  <w:style w:type="paragraph" w:styleId="xl31" w:customStyle="1">
    <w:name w:val="xl31"/>
    <w:basedOn w:val="Normale"/>
    <w:rsid w:val="002B4055"/>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Tahoma" w:hAnsi="Tahoma" w:eastAsia="Arial Unicode MS" w:cs="Tahoma"/>
      <w:b/>
      <w:bCs/>
      <w:sz w:val="16"/>
      <w:szCs w:val="16"/>
    </w:rPr>
  </w:style>
  <w:style w:type="paragraph" w:styleId="xl32" w:customStyle="1">
    <w:name w:val="xl32"/>
    <w:basedOn w:val="Normale"/>
    <w:rsid w:val="002B4055"/>
    <w:pPr>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Tahoma" w:hAnsi="Tahoma" w:eastAsia="Arial Unicode MS" w:cs="Tahoma"/>
      <w:b/>
      <w:bCs/>
      <w:sz w:val="16"/>
      <w:szCs w:val="16"/>
    </w:rPr>
  </w:style>
  <w:style w:type="paragraph" w:styleId="xl33" w:customStyle="1">
    <w:name w:val="xl33"/>
    <w:basedOn w:val="Normale"/>
    <w:rsid w:val="002B4055"/>
    <w:pPr>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Tahoma" w:hAnsi="Tahoma" w:eastAsia="Arial Unicode MS" w:cs="Tahoma"/>
      <w:b/>
      <w:bCs/>
      <w:sz w:val="16"/>
      <w:szCs w:val="16"/>
    </w:rPr>
  </w:style>
  <w:style w:type="paragraph" w:styleId="xl34" w:customStyle="1">
    <w:name w:val="xl34"/>
    <w:basedOn w:val="Normale"/>
    <w:rsid w:val="002B4055"/>
    <w:pPr>
      <w:pBdr>
        <w:top w:val="single" w:color="auto" w:sz="8" w:space="0"/>
        <w:left w:val="single" w:color="auto" w:sz="4" w:space="0"/>
        <w:bottom w:val="single" w:color="auto" w:sz="8" w:space="0"/>
        <w:right w:val="single" w:color="auto" w:sz="8" w:space="0"/>
      </w:pBdr>
      <w:spacing w:before="100" w:beforeAutospacing="1" w:after="100" w:afterAutospacing="1"/>
      <w:jc w:val="center"/>
      <w:textAlignment w:val="center"/>
    </w:pPr>
    <w:rPr>
      <w:rFonts w:ascii="Tahoma" w:hAnsi="Tahoma" w:eastAsia="Arial Unicode MS" w:cs="Tahoma"/>
      <w:b/>
      <w:bCs/>
      <w:sz w:val="16"/>
      <w:szCs w:val="16"/>
    </w:rPr>
  </w:style>
  <w:style w:type="paragraph" w:styleId="xl35" w:customStyle="1">
    <w:name w:val="xl35"/>
    <w:basedOn w:val="Normale"/>
    <w:rsid w:val="002B4055"/>
    <w:pPr>
      <w:pBdr>
        <w:top w:val="single" w:color="auto" w:sz="4" w:space="0"/>
        <w:left w:val="single" w:color="auto" w:sz="8" w:space="0"/>
        <w:right w:val="single" w:color="auto" w:sz="8" w:space="0"/>
      </w:pBdr>
      <w:spacing w:before="100" w:beforeAutospacing="1" w:after="100" w:afterAutospacing="1"/>
      <w:jc w:val="center"/>
      <w:textAlignment w:val="center"/>
    </w:pPr>
    <w:rPr>
      <w:rFonts w:ascii="Tahoma" w:hAnsi="Tahoma" w:eastAsia="Arial Unicode MS" w:cs="Tahoma"/>
      <w:sz w:val="16"/>
      <w:szCs w:val="16"/>
    </w:rPr>
  </w:style>
  <w:style w:type="paragraph" w:styleId="xl36" w:customStyle="1">
    <w:name w:val="xl36"/>
    <w:basedOn w:val="Normale"/>
    <w:rsid w:val="002B4055"/>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Tahoma" w:hAnsi="Tahoma" w:eastAsia="Arial Unicode MS" w:cs="Tahoma"/>
      <w:sz w:val="16"/>
      <w:szCs w:val="16"/>
    </w:rPr>
  </w:style>
  <w:style w:type="paragraph" w:styleId="xl37" w:customStyle="1">
    <w:name w:val="xl37"/>
    <w:basedOn w:val="Normale"/>
    <w:rsid w:val="002B4055"/>
    <w:pPr>
      <w:pBdr>
        <w:top w:val="single" w:color="auto" w:sz="8" w:space="0"/>
        <w:left w:val="single" w:color="auto" w:sz="8" w:space="0"/>
        <w:bottom w:val="single" w:color="auto" w:sz="8" w:space="0"/>
        <w:right w:val="single" w:color="auto" w:sz="4" w:space="0"/>
      </w:pBdr>
      <w:spacing w:before="100" w:beforeAutospacing="1" w:after="100" w:afterAutospacing="1"/>
      <w:jc w:val="left"/>
      <w:textAlignment w:val="center"/>
    </w:pPr>
    <w:rPr>
      <w:rFonts w:ascii="Tahoma" w:hAnsi="Tahoma" w:eastAsia="Arial Unicode MS" w:cs="Tahoma"/>
      <w:color w:val="FF8080"/>
      <w:sz w:val="16"/>
      <w:szCs w:val="16"/>
    </w:rPr>
  </w:style>
  <w:style w:type="paragraph" w:styleId="xl38" w:customStyle="1">
    <w:name w:val="xl38"/>
    <w:basedOn w:val="Normale"/>
    <w:rsid w:val="002B4055"/>
    <w:pPr>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Tahoma" w:hAnsi="Tahoma" w:eastAsia="Arial Unicode MS" w:cs="Tahoma"/>
      <w:color w:val="800080"/>
      <w:sz w:val="16"/>
      <w:szCs w:val="16"/>
    </w:rPr>
  </w:style>
  <w:style w:type="paragraph" w:styleId="xl39" w:customStyle="1">
    <w:name w:val="xl39"/>
    <w:basedOn w:val="Normale"/>
    <w:rsid w:val="002B4055"/>
    <w:pPr>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Tahoma" w:hAnsi="Tahoma" w:eastAsia="Arial Unicode MS" w:cs="Tahoma"/>
      <w:color w:val="339966"/>
      <w:sz w:val="16"/>
      <w:szCs w:val="16"/>
    </w:rPr>
  </w:style>
  <w:style w:type="paragraph" w:styleId="xl40" w:customStyle="1">
    <w:name w:val="xl40"/>
    <w:basedOn w:val="Normale"/>
    <w:rsid w:val="002B4055"/>
    <w:pPr>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Tahoma" w:hAnsi="Tahoma" w:eastAsia="Arial Unicode MS" w:cs="Tahoma"/>
      <w:color w:val="00FFFF"/>
      <w:sz w:val="16"/>
      <w:szCs w:val="16"/>
    </w:rPr>
  </w:style>
  <w:style w:type="paragraph" w:styleId="xl41" w:customStyle="1">
    <w:name w:val="xl41"/>
    <w:basedOn w:val="Normale"/>
    <w:rsid w:val="002B4055"/>
    <w:pPr>
      <w:pBdr>
        <w:top w:val="single" w:color="auto" w:sz="8" w:space="0"/>
        <w:left w:val="single" w:color="auto" w:sz="4" w:space="0"/>
        <w:bottom w:val="single" w:color="auto" w:sz="8" w:space="0"/>
        <w:right w:val="single" w:color="auto" w:sz="8" w:space="0"/>
      </w:pBdr>
      <w:spacing w:before="100" w:beforeAutospacing="1" w:after="100" w:afterAutospacing="1"/>
      <w:jc w:val="left"/>
      <w:textAlignment w:val="center"/>
    </w:pPr>
    <w:rPr>
      <w:rFonts w:ascii="Tahoma" w:hAnsi="Tahoma" w:eastAsia="Arial Unicode MS" w:cs="Tahoma"/>
      <w:color w:val="0000FF"/>
      <w:sz w:val="16"/>
      <w:szCs w:val="16"/>
    </w:rPr>
  </w:style>
  <w:style w:type="paragraph" w:styleId="xl42" w:customStyle="1">
    <w:name w:val="xl42"/>
    <w:basedOn w:val="Normale"/>
    <w:rsid w:val="002B4055"/>
    <w:pPr>
      <w:pBdr>
        <w:top w:val="single" w:color="auto" w:sz="8" w:space="0"/>
        <w:left w:val="single" w:color="auto" w:sz="8"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FF8080"/>
      <w:sz w:val="16"/>
      <w:szCs w:val="16"/>
    </w:rPr>
  </w:style>
  <w:style w:type="paragraph" w:styleId="xl43" w:customStyle="1">
    <w:name w:val="xl43"/>
    <w:basedOn w:val="Normale"/>
    <w:rsid w:val="002B4055"/>
    <w:pPr>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800080"/>
      <w:sz w:val="16"/>
      <w:szCs w:val="16"/>
    </w:rPr>
  </w:style>
  <w:style w:type="paragraph" w:styleId="xl44" w:customStyle="1">
    <w:name w:val="xl44"/>
    <w:basedOn w:val="Normale"/>
    <w:rsid w:val="002B4055"/>
    <w:pPr>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339966"/>
      <w:sz w:val="16"/>
      <w:szCs w:val="16"/>
    </w:rPr>
  </w:style>
  <w:style w:type="paragraph" w:styleId="xl45" w:customStyle="1">
    <w:name w:val="xl45"/>
    <w:basedOn w:val="Normale"/>
    <w:rsid w:val="002B4055"/>
    <w:pPr>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00FFFF"/>
      <w:sz w:val="16"/>
      <w:szCs w:val="16"/>
    </w:rPr>
  </w:style>
  <w:style w:type="paragraph" w:styleId="xl46" w:customStyle="1">
    <w:name w:val="xl46"/>
    <w:basedOn w:val="Normale"/>
    <w:rsid w:val="002B4055"/>
    <w:pPr>
      <w:pBdr>
        <w:top w:val="single" w:color="auto" w:sz="8" w:space="0"/>
        <w:left w:val="single" w:color="auto" w:sz="4" w:space="0"/>
        <w:bottom w:val="single" w:color="auto" w:sz="4" w:space="0"/>
        <w:right w:val="single" w:color="auto" w:sz="8" w:space="0"/>
      </w:pBdr>
      <w:spacing w:before="100" w:beforeAutospacing="1" w:after="100" w:afterAutospacing="1"/>
      <w:jc w:val="left"/>
      <w:textAlignment w:val="center"/>
    </w:pPr>
    <w:rPr>
      <w:rFonts w:ascii="Tahoma" w:hAnsi="Tahoma" w:eastAsia="Arial Unicode MS" w:cs="Tahoma"/>
      <w:color w:val="0000FF"/>
      <w:sz w:val="16"/>
      <w:szCs w:val="16"/>
    </w:rPr>
  </w:style>
  <w:style w:type="paragraph" w:styleId="xl47" w:customStyle="1">
    <w:name w:val="xl47"/>
    <w:basedOn w:val="Normale"/>
    <w:rsid w:val="002B4055"/>
    <w:pPr>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rPr>
  </w:style>
  <w:style w:type="paragraph" w:styleId="xl48" w:customStyle="1">
    <w:name w:val="xl48"/>
    <w:basedOn w:val="Normale"/>
    <w:rsid w:val="002B4055"/>
    <w:pPr>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rPr>
  </w:style>
  <w:style w:type="paragraph" w:styleId="xl49" w:customStyle="1">
    <w:name w:val="xl49"/>
    <w:basedOn w:val="Normale"/>
    <w:rsid w:val="002B4055"/>
    <w:pPr>
      <w:pBdr>
        <w:top w:val="single" w:color="auto" w:sz="4" w:space="0"/>
        <w:left w:val="single" w:color="auto" w:sz="8" w:space="0"/>
        <w:bottom w:val="single" w:color="auto" w:sz="8" w:space="0"/>
        <w:right w:val="single" w:color="auto" w:sz="4" w:space="0"/>
      </w:pBdr>
      <w:spacing w:before="100" w:beforeAutospacing="1" w:after="100" w:afterAutospacing="1"/>
      <w:jc w:val="left"/>
    </w:pPr>
    <w:rPr>
      <w:rFonts w:ascii="Arial Unicode MS" w:hAnsi="Arial Unicode MS" w:eastAsia="Arial Unicode MS" w:cs="Arial Unicode MS"/>
    </w:rPr>
  </w:style>
  <w:style w:type="paragraph" w:styleId="xl50" w:customStyle="1">
    <w:name w:val="xl50"/>
    <w:basedOn w:val="Normale"/>
    <w:rsid w:val="002B4055"/>
    <w:pPr>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Arial Unicode MS" w:hAnsi="Arial Unicode MS" w:eastAsia="Arial Unicode MS" w:cs="Arial Unicode MS"/>
    </w:rPr>
  </w:style>
  <w:style w:type="paragraph" w:styleId="xl51" w:customStyle="1">
    <w:name w:val="xl51"/>
    <w:basedOn w:val="Normale"/>
    <w:rsid w:val="002B4055"/>
    <w:pPr>
      <w:pBdr>
        <w:top w:val="single" w:color="auto" w:sz="4" w:space="0"/>
        <w:left w:val="single" w:color="auto" w:sz="4" w:space="0"/>
        <w:bottom w:val="single" w:color="auto" w:sz="8" w:space="0"/>
        <w:right w:val="single" w:color="auto" w:sz="8" w:space="0"/>
      </w:pBdr>
      <w:spacing w:before="100" w:beforeAutospacing="1" w:after="100" w:afterAutospacing="1"/>
      <w:jc w:val="left"/>
      <w:textAlignment w:val="center"/>
    </w:pPr>
    <w:rPr>
      <w:rFonts w:ascii="Tahoma" w:hAnsi="Tahoma" w:eastAsia="Arial Unicode MS" w:cs="Tahoma"/>
      <w:color w:val="0000FF"/>
      <w:sz w:val="16"/>
      <w:szCs w:val="16"/>
    </w:rPr>
  </w:style>
  <w:style w:type="character" w:styleId="Collegamentoipertestuale">
    <w:name w:val="Hyperlink"/>
    <w:rsid w:val="002B4055"/>
    <w:rPr>
      <w:color w:val="0000FF"/>
      <w:u w:val="single"/>
    </w:rPr>
  </w:style>
  <w:style w:type="character" w:styleId="Collegamentovisitato">
    <w:name w:val="FollowedHyperlink"/>
    <w:uiPriority w:val="99"/>
    <w:rsid w:val="002B4055"/>
    <w:rPr>
      <w:color w:val="FF00FF"/>
      <w:u w:val="single"/>
    </w:rPr>
  </w:style>
  <w:style w:type="paragraph" w:styleId="xl52" w:customStyle="1">
    <w:name w:val="xl52"/>
    <w:basedOn w:val="Normale"/>
    <w:rsid w:val="002B4055"/>
    <w:pPr>
      <w:pBdr>
        <w:top w:val="single" w:color="auto" w:sz="4" w:space="0"/>
        <w:left w:val="single" w:color="auto" w:sz="4" w:space="0"/>
        <w:bottom w:val="single" w:color="auto" w:sz="4" w:space="0"/>
      </w:pBdr>
      <w:spacing w:before="100" w:beforeAutospacing="1" w:after="100" w:afterAutospacing="1"/>
      <w:jc w:val="left"/>
      <w:textAlignment w:val="center"/>
    </w:pPr>
    <w:rPr>
      <w:rFonts w:ascii="Tahoma" w:hAnsi="Tahoma" w:eastAsia="Arial Unicode MS" w:cs="Tahoma"/>
      <w:color w:val="339966"/>
      <w:sz w:val="16"/>
      <w:szCs w:val="16"/>
    </w:rPr>
  </w:style>
  <w:style w:type="paragraph" w:styleId="xl53" w:customStyle="1">
    <w:name w:val="xl53"/>
    <w:basedOn w:val="Normale"/>
    <w:rsid w:val="002B4055"/>
    <w:pPr>
      <w:pBdr>
        <w:top w:val="single" w:color="auto" w:sz="4" w:space="0"/>
        <w:bottom w:val="single" w:color="auto" w:sz="4" w:space="0"/>
        <w:right w:val="single" w:color="auto" w:sz="8" w:space="0"/>
      </w:pBdr>
      <w:spacing w:before="100" w:beforeAutospacing="1" w:after="100" w:afterAutospacing="1"/>
      <w:jc w:val="left"/>
      <w:textAlignment w:val="center"/>
    </w:pPr>
    <w:rPr>
      <w:rFonts w:ascii="Tahoma" w:hAnsi="Tahoma" w:eastAsia="Arial Unicode MS" w:cs="Tahoma"/>
      <w:color w:val="0000FF"/>
      <w:sz w:val="16"/>
      <w:szCs w:val="16"/>
    </w:rPr>
  </w:style>
  <w:style w:type="paragraph" w:styleId="xl54" w:customStyle="1">
    <w:name w:val="xl54"/>
    <w:basedOn w:val="Normale"/>
    <w:rsid w:val="002B4055"/>
    <w:pPr>
      <w:pBdr>
        <w:top w:val="single" w:color="auto" w:sz="4" w:space="0"/>
        <w:left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00FFFF"/>
      <w:sz w:val="16"/>
      <w:szCs w:val="16"/>
    </w:rPr>
  </w:style>
  <w:style w:type="paragraph" w:styleId="xl55" w:customStyle="1">
    <w:name w:val="xl55"/>
    <w:basedOn w:val="Normale"/>
    <w:rsid w:val="002B4055"/>
    <w:pPr>
      <w:pBdr>
        <w:left w:val="single" w:color="auto" w:sz="4" w:space="0"/>
        <w:bottom w:val="single" w:color="auto" w:sz="4" w:space="0"/>
        <w:right w:val="single" w:color="auto" w:sz="4" w:space="0"/>
      </w:pBdr>
      <w:spacing w:before="100" w:beforeAutospacing="1" w:after="100" w:afterAutospacing="1"/>
      <w:jc w:val="left"/>
      <w:textAlignment w:val="center"/>
    </w:pPr>
    <w:rPr>
      <w:rFonts w:ascii="Tahoma" w:hAnsi="Tahoma" w:eastAsia="Arial Unicode MS" w:cs="Tahoma"/>
      <w:color w:val="00FFFF"/>
      <w:sz w:val="16"/>
      <w:szCs w:val="16"/>
    </w:rPr>
  </w:style>
  <w:style w:type="paragraph" w:styleId="SottotitoloFigura" w:customStyle="1">
    <w:name w:val="Sottotitolo Figura"/>
    <w:basedOn w:val="Normale"/>
    <w:rsid w:val="002B4055"/>
    <w:pPr>
      <w:keepNext/>
      <w:spacing w:after="0"/>
      <w:ind w:left="851"/>
    </w:pPr>
    <w:rPr>
      <w:b/>
      <w:bCs/>
      <w:color w:val="FF9900"/>
    </w:rPr>
  </w:style>
  <w:style w:type="character" w:styleId="Rimandocommento">
    <w:name w:val="annotation reference"/>
    <w:rsid w:val="002B4055"/>
    <w:rPr>
      <w:sz w:val="16"/>
      <w:szCs w:val="16"/>
    </w:rPr>
  </w:style>
  <w:style w:type="paragraph" w:styleId="Testocommento">
    <w:name w:val="annotation text"/>
    <w:basedOn w:val="Normale"/>
    <w:link w:val="TestocommentoCarattere"/>
    <w:uiPriority w:val="99"/>
    <w:semiHidden/>
    <w:rsid w:val="002B4055"/>
    <w:rPr>
      <w:sz w:val="20"/>
      <w:szCs w:val="20"/>
    </w:rPr>
  </w:style>
  <w:style w:type="paragraph" w:styleId="TitFiguraApp" w:customStyle="1">
    <w:name w:val="TitFiguraApp"/>
    <w:basedOn w:val="TitFigura"/>
    <w:rsid w:val="00A848E4"/>
    <w:pPr>
      <w:numPr>
        <w:numId w:val="5"/>
      </w:numPr>
    </w:pPr>
  </w:style>
  <w:style w:type="table" w:styleId="Grigliatabella">
    <w:name w:val="Table Grid"/>
    <w:basedOn w:val="Tabellanormale"/>
    <w:uiPriority w:val="39"/>
    <w:rsid w:val="00D7716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Quote1" w:customStyle="1">
    <w:name w:val="Quote1"/>
    <w:basedOn w:val="Normale"/>
    <w:next w:val="Normale"/>
    <w:link w:val="QuoteChar"/>
    <w:uiPriority w:val="29"/>
    <w:qFormat/>
    <w:rsid w:val="00771208"/>
    <w:rPr>
      <w:i/>
      <w:iCs/>
      <w:color w:val="000000"/>
      <w:lang w:val="x-none" w:eastAsia="x-none"/>
    </w:rPr>
  </w:style>
  <w:style w:type="character" w:styleId="QuoteChar" w:customStyle="1">
    <w:name w:val="Quote Char"/>
    <w:link w:val="Quote1"/>
    <w:uiPriority w:val="29"/>
    <w:rsid w:val="00771208"/>
    <w:rPr>
      <w:i/>
      <w:iCs/>
      <w:color w:val="000000"/>
      <w:sz w:val="24"/>
      <w:szCs w:val="24"/>
    </w:rPr>
  </w:style>
  <w:style w:type="paragraph" w:styleId="Testofumetto">
    <w:name w:val="Balloon Text"/>
    <w:basedOn w:val="Normale"/>
    <w:link w:val="TestofumettoCarattere"/>
    <w:uiPriority w:val="99"/>
    <w:semiHidden/>
    <w:unhideWhenUsed/>
    <w:rsid w:val="001305C8"/>
    <w:pPr>
      <w:spacing w:after="0"/>
    </w:pPr>
    <w:rPr>
      <w:rFonts w:ascii="Tahoma" w:hAnsi="Tahoma"/>
      <w:sz w:val="16"/>
      <w:szCs w:val="16"/>
      <w:lang w:val="x-none" w:eastAsia="x-none"/>
    </w:rPr>
  </w:style>
  <w:style w:type="character" w:styleId="TestofumettoCarattere" w:customStyle="1">
    <w:name w:val="Testo fumetto Carattere"/>
    <w:link w:val="Testofumetto"/>
    <w:uiPriority w:val="99"/>
    <w:semiHidden/>
    <w:rsid w:val="001305C8"/>
    <w:rPr>
      <w:rFonts w:ascii="Tahoma" w:hAnsi="Tahoma" w:cs="Tahoma"/>
      <w:sz w:val="16"/>
      <w:szCs w:val="16"/>
    </w:rPr>
  </w:style>
  <w:style w:type="paragraph" w:styleId="Sommario2">
    <w:name w:val="toc 2"/>
    <w:basedOn w:val="Normale"/>
    <w:next w:val="Normale"/>
    <w:autoRedefine/>
    <w:uiPriority w:val="39"/>
    <w:rsid w:val="00F328C7"/>
    <w:pPr>
      <w:ind w:left="240"/>
    </w:pPr>
  </w:style>
  <w:style w:type="paragraph" w:styleId="Sommario1">
    <w:name w:val="toc 1"/>
    <w:basedOn w:val="Normale"/>
    <w:next w:val="Normale"/>
    <w:autoRedefine/>
    <w:uiPriority w:val="39"/>
    <w:rsid w:val="00D33975"/>
    <w:pPr>
      <w:tabs>
        <w:tab w:val="left" w:pos="480"/>
        <w:tab w:val="right" w:leader="dot" w:pos="8494"/>
      </w:tabs>
    </w:pPr>
    <w:rPr>
      <w:rFonts w:ascii="Futura ltb" w:hAnsi="Futura ltb"/>
      <w:i/>
      <w:noProof/>
      <w:sz w:val="22"/>
      <w:szCs w:val="22"/>
    </w:rPr>
  </w:style>
  <w:style w:type="paragraph" w:styleId="Soggettocommento">
    <w:name w:val="annotation subject"/>
    <w:basedOn w:val="Testocommento"/>
    <w:next w:val="Testocommento"/>
    <w:link w:val="SoggettocommentoCarattere"/>
    <w:uiPriority w:val="99"/>
    <w:semiHidden/>
    <w:rsid w:val="00606E30"/>
    <w:rPr>
      <w:b/>
      <w:bCs/>
    </w:rPr>
  </w:style>
  <w:style w:type="table" w:styleId="Tabellatema">
    <w:name w:val="Table Theme"/>
    <w:basedOn w:val="Tabellanormale"/>
    <w:rsid w:val="003407BB"/>
    <w:pPr>
      <w:spacing w:after="12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idipaginaCarattere" w:customStyle="1">
    <w:name w:val="Piè di pagina Carattere"/>
    <w:link w:val="Pidipagina"/>
    <w:uiPriority w:val="99"/>
    <w:rsid w:val="002E162E"/>
    <w:rPr>
      <w:szCs w:val="24"/>
      <w:lang w:val="it-IT" w:eastAsia="it-IT" w:bidi="ar-SA"/>
    </w:rPr>
  </w:style>
  <w:style w:type="paragraph" w:styleId="Titolo">
    <w:name w:val="Title"/>
    <w:basedOn w:val="Normale"/>
    <w:link w:val="TitoloCarattere"/>
    <w:uiPriority w:val="10"/>
    <w:qFormat/>
    <w:rsid w:val="006C510F"/>
    <w:pPr>
      <w:jc w:val="center"/>
    </w:pPr>
    <w:rPr>
      <w:b/>
      <w:sz w:val="28"/>
      <w:szCs w:val="28"/>
    </w:rPr>
  </w:style>
  <w:style w:type="paragraph" w:styleId="Testo" w:customStyle="1">
    <w:name w:val="Testo"/>
    <w:basedOn w:val="Normale"/>
    <w:link w:val="TestoCarattere"/>
    <w:rsid w:val="008B6321"/>
    <w:pPr>
      <w:spacing w:before="40" w:after="40" w:line="264" w:lineRule="auto"/>
      <w:ind w:firstLine="397"/>
    </w:pPr>
    <w:rPr>
      <w:rFonts w:ascii="Futura Lt BT" w:hAnsi="Futura Lt BT"/>
      <w:lang w:val="x-none" w:eastAsia="x-none"/>
    </w:rPr>
  </w:style>
  <w:style w:type="character" w:styleId="TestoCarattere" w:customStyle="1">
    <w:name w:val="Testo Carattere"/>
    <w:link w:val="Testo"/>
    <w:rsid w:val="008B6321"/>
    <w:rPr>
      <w:rFonts w:ascii="Futura Lt BT" w:hAnsi="Futura Lt BT"/>
      <w:sz w:val="24"/>
      <w:szCs w:val="24"/>
    </w:rPr>
  </w:style>
  <w:style w:type="paragraph" w:styleId="Indicedellefigure">
    <w:name w:val="table of figures"/>
    <w:basedOn w:val="Normale"/>
    <w:next w:val="Normale"/>
    <w:uiPriority w:val="99"/>
    <w:rsid w:val="006C510F"/>
    <w:pPr>
      <w:ind w:left="480" w:hanging="480"/>
    </w:pPr>
  </w:style>
  <w:style w:type="character" w:styleId="TitoloSottoCapitoloCarattere1" w:customStyle="1">
    <w:name w:val="TitoloSottoCapitolo Carattere1"/>
    <w:link w:val="TitoloSottoCapitolo"/>
    <w:rsid w:val="00800BAC"/>
    <w:rPr>
      <w:rFonts w:ascii="Futura Lt BT" w:hAnsi="Futura Lt BT"/>
      <w:i/>
      <w:iCs/>
      <w:color w:val="006699"/>
      <w:sz w:val="24"/>
      <w:szCs w:val="24"/>
      <w:lang w:val="x-none" w:eastAsia="x-none"/>
    </w:rPr>
  </w:style>
  <w:style w:type="paragraph" w:styleId="Didascalia">
    <w:name w:val="caption"/>
    <w:basedOn w:val="Normale"/>
    <w:next w:val="Normale"/>
    <w:qFormat/>
    <w:rsid w:val="00CE48D7"/>
    <w:pPr>
      <w:keepNext/>
      <w:spacing w:before="240" w:after="20"/>
      <w:jc w:val="left"/>
    </w:pPr>
    <w:rPr>
      <w:rFonts w:ascii="Futura Lt BT" w:hAnsi="Futura Lt BT"/>
      <w:bCs/>
      <w:i/>
      <w:color w:val="365F91"/>
      <w:szCs w:val="20"/>
      <w:lang w:bidi="he-IL"/>
    </w:rPr>
  </w:style>
  <w:style w:type="paragraph" w:styleId="Tit2" w:customStyle="1">
    <w:name w:val="Tit 2"/>
    <w:basedOn w:val="Titolo2"/>
    <w:link w:val="Tit2Carattere"/>
    <w:rsid w:val="008F6BE4"/>
    <w:pPr>
      <w:widowControl w:val="0"/>
      <w:numPr>
        <w:numId w:val="7"/>
      </w:numPr>
      <w:spacing w:before="240" w:after="40"/>
    </w:pPr>
    <w:rPr>
      <w:rFonts w:ascii="Futura Lt BT" w:hAnsi="Futura Lt BT"/>
      <w:b w:val="0"/>
      <w:i/>
      <w:color w:val="000066"/>
      <w:sz w:val="26"/>
      <w:szCs w:val="26"/>
    </w:rPr>
  </w:style>
  <w:style w:type="paragraph" w:styleId="Tit1" w:customStyle="1">
    <w:name w:val="Tit 1"/>
    <w:basedOn w:val="Titolo1"/>
    <w:link w:val="Tit1Carattere"/>
    <w:rsid w:val="008F6BE4"/>
    <w:pPr>
      <w:numPr>
        <w:numId w:val="7"/>
      </w:numPr>
      <w:spacing w:before="600" w:after="40"/>
    </w:pPr>
    <w:rPr>
      <w:rFonts w:ascii="Futura Lt BT" w:hAnsi="Futura Lt BT"/>
      <w:color w:val="000066"/>
      <w:szCs w:val="26"/>
    </w:rPr>
  </w:style>
  <w:style w:type="paragraph" w:styleId="Tit3" w:customStyle="1">
    <w:name w:val="Tit 3"/>
    <w:basedOn w:val="Titolo3"/>
    <w:link w:val="Tit3Carattere"/>
    <w:rsid w:val="008D659C"/>
    <w:pPr>
      <w:numPr>
        <w:numId w:val="7"/>
      </w:numPr>
      <w:spacing w:before="120"/>
    </w:pPr>
    <w:rPr>
      <w:rFonts w:ascii="Futura Lt BT" w:hAnsi="Futura Lt BT"/>
      <w:b w:val="0"/>
      <w:i w:val="0"/>
      <w:color w:val="0033CC"/>
      <w:sz w:val="26"/>
      <w:szCs w:val="26"/>
    </w:rPr>
  </w:style>
  <w:style w:type="paragraph" w:styleId="Stile3" w:customStyle="1">
    <w:name w:val="Stile3"/>
    <w:basedOn w:val="Normale"/>
    <w:rsid w:val="0063738F"/>
    <w:pPr>
      <w:tabs>
        <w:tab w:val="num" w:pos="1287"/>
      </w:tabs>
      <w:ind w:left="1774" w:hanging="504"/>
    </w:pPr>
  </w:style>
  <w:style w:type="paragraph" w:styleId="Sommario3">
    <w:name w:val="toc 3"/>
    <w:basedOn w:val="Normale"/>
    <w:next w:val="Normale"/>
    <w:autoRedefine/>
    <w:uiPriority w:val="39"/>
    <w:rsid w:val="00D95008"/>
    <w:pPr>
      <w:ind w:left="480"/>
    </w:pPr>
  </w:style>
  <w:style w:type="paragraph" w:styleId="Testopidipagina" w:customStyle="1">
    <w:name w:val="Testo piè di pagina"/>
    <w:basedOn w:val="TitoloSottoCapitolo"/>
    <w:rsid w:val="00E51CF4"/>
    <w:pPr>
      <w:keepNext w:val="0"/>
      <w:spacing w:before="20" w:after="20"/>
      <w:ind w:left="0"/>
    </w:pPr>
    <w:rPr>
      <w:b/>
      <w:color w:val="auto"/>
      <w:sz w:val="20"/>
      <w:szCs w:val="22"/>
    </w:rPr>
  </w:style>
  <w:style w:type="paragraph" w:styleId="Revision1" w:customStyle="1">
    <w:name w:val="Revision1"/>
    <w:hidden/>
    <w:uiPriority w:val="99"/>
    <w:semiHidden/>
    <w:rsid w:val="000B7D1C"/>
    <w:rPr>
      <w:sz w:val="24"/>
      <w:szCs w:val="24"/>
    </w:rPr>
  </w:style>
  <w:style w:type="paragraph" w:styleId="ListParagraph1" w:customStyle="1">
    <w:name w:val="List Paragraph1"/>
    <w:basedOn w:val="Normale"/>
    <w:uiPriority w:val="34"/>
    <w:qFormat/>
    <w:rsid w:val="00D00805"/>
    <w:pPr>
      <w:spacing w:after="200" w:line="276" w:lineRule="auto"/>
      <w:ind w:left="720"/>
      <w:contextualSpacing/>
      <w:jc w:val="left"/>
    </w:pPr>
    <w:rPr>
      <w:rFonts w:ascii="Calibri" w:hAnsi="Calibri" w:eastAsia="Calibri"/>
      <w:sz w:val="22"/>
      <w:szCs w:val="22"/>
      <w:lang w:eastAsia="en-US"/>
    </w:rPr>
  </w:style>
  <w:style w:type="paragraph" w:styleId="NormaleWeb">
    <w:name w:val="Normal (Web)"/>
    <w:basedOn w:val="Normale"/>
    <w:uiPriority w:val="99"/>
    <w:unhideWhenUsed/>
    <w:rsid w:val="00683F6D"/>
    <w:pPr>
      <w:spacing w:before="100" w:beforeAutospacing="1" w:after="100" w:afterAutospacing="1"/>
      <w:jc w:val="left"/>
    </w:pPr>
  </w:style>
  <w:style w:type="character" w:styleId="TestonotaapidipaginaCarattere" w:customStyle="1">
    <w:name w:val="Testo nota a piè di pagina Carattere"/>
    <w:aliases w:val="stile 1 Carattere,Footnote Carattere,Footnote1 Carattere,Footnote2 Carattere,Footnote3 Carattere,Footnote4 Carattere,Footnote5 Carattere,Footnote6 Carattere,Footnote7 Carattere,Footnote8 Carattere,Footnote9 Carattere"/>
    <w:link w:val="Testonotaapidipagina"/>
    <w:uiPriority w:val="99"/>
    <w:rsid w:val="00A72C81"/>
    <w:rPr>
      <w:rFonts w:ascii="Futura Lt BT" w:hAnsi="Futura Lt BT"/>
      <w:sz w:val="18"/>
    </w:rPr>
  </w:style>
  <w:style w:type="paragraph" w:styleId="Tit30" w:customStyle="1">
    <w:name w:val="Tit3"/>
    <w:basedOn w:val="Tit3"/>
    <w:link w:val="Tit3Carattere0"/>
    <w:qFormat/>
    <w:rsid w:val="00CE720E"/>
    <w:pPr>
      <w:tabs>
        <w:tab w:val="clear" w:pos="1287"/>
        <w:tab w:val="left" w:pos="1134"/>
      </w:tabs>
      <w:ind w:left="1134" w:hanging="708"/>
    </w:pPr>
  </w:style>
  <w:style w:type="paragraph" w:styleId="Tit10" w:customStyle="1">
    <w:name w:val="Tit1"/>
    <w:basedOn w:val="Tit1"/>
    <w:link w:val="Tit1Carattere0"/>
    <w:qFormat/>
    <w:rsid w:val="00984F7B"/>
    <w:pPr>
      <w:ind w:left="644"/>
    </w:pPr>
  </w:style>
  <w:style w:type="character" w:styleId="Titolo3Carattere" w:customStyle="1">
    <w:name w:val="Titolo 3 Carattere"/>
    <w:link w:val="Titolo3"/>
    <w:uiPriority w:val="9"/>
    <w:rsid w:val="008D659C"/>
    <w:rPr>
      <w:b/>
      <w:bCs/>
      <w:i/>
      <w:iCs/>
      <w:sz w:val="24"/>
      <w:szCs w:val="24"/>
      <w:lang w:val="x-none" w:eastAsia="x-none"/>
    </w:rPr>
  </w:style>
  <w:style w:type="character" w:styleId="Tit3Carattere" w:customStyle="1">
    <w:name w:val="Tit 3 Carattere"/>
    <w:link w:val="Tit3"/>
    <w:rsid w:val="008D659C"/>
    <w:rPr>
      <w:rFonts w:ascii="Futura Lt BT" w:hAnsi="Futura Lt BT"/>
      <w:bCs/>
      <w:iCs/>
      <w:color w:val="0033CC"/>
      <w:sz w:val="26"/>
      <w:szCs w:val="26"/>
      <w:lang w:val="x-none" w:eastAsia="x-none"/>
    </w:rPr>
  </w:style>
  <w:style w:type="character" w:styleId="Tit3Carattere0" w:customStyle="1">
    <w:name w:val="Tit3 Carattere"/>
    <w:link w:val="Tit30"/>
    <w:rsid w:val="00CE720E"/>
    <w:rPr>
      <w:rFonts w:ascii="Futura Lt BT" w:hAnsi="Futura Lt BT"/>
      <w:bCs/>
      <w:iCs/>
      <w:color w:val="0033CC"/>
      <w:sz w:val="26"/>
      <w:szCs w:val="26"/>
      <w:lang w:val="x-none" w:eastAsia="x-none"/>
    </w:rPr>
  </w:style>
  <w:style w:type="paragraph" w:styleId="Tit20" w:customStyle="1">
    <w:name w:val="Tit2"/>
    <w:basedOn w:val="Tit2"/>
    <w:link w:val="Tit2Carattere0"/>
    <w:qFormat/>
    <w:rsid w:val="00893478"/>
    <w:pPr>
      <w:ind w:left="993" w:hanging="567"/>
    </w:pPr>
  </w:style>
  <w:style w:type="character" w:styleId="Titolo1Carattere" w:customStyle="1">
    <w:name w:val="Titolo 1 Carattere"/>
    <w:link w:val="Titolo1"/>
    <w:uiPriority w:val="9"/>
    <w:rsid w:val="008D659C"/>
    <w:rPr>
      <w:b/>
      <w:caps/>
      <w:color w:val="3366FF"/>
      <w:sz w:val="24"/>
      <w:szCs w:val="24"/>
    </w:rPr>
  </w:style>
  <w:style w:type="character" w:styleId="Tit1Carattere" w:customStyle="1">
    <w:name w:val="Tit 1 Carattere"/>
    <w:link w:val="Tit1"/>
    <w:rsid w:val="008F6BE4"/>
    <w:rPr>
      <w:rFonts w:ascii="Futura Lt BT" w:hAnsi="Futura Lt BT"/>
      <w:b/>
      <w:caps/>
      <w:color w:val="000066"/>
      <w:sz w:val="24"/>
      <w:szCs w:val="26"/>
      <w:lang w:val="x-none" w:eastAsia="x-none"/>
    </w:rPr>
  </w:style>
  <w:style w:type="character" w:styleId="Tit1Carattere0" w:customStyle="1">
    <w:name w:val="Tit1 Carattere"/>
    <w:link w:val="Tit10"/>
    <w:rsid w:val="00984F7B"/>
    <w:rPr>
      <w:rFonts w:ascii="Futura Lt BT" w:hAnsi="Futura Lt BT"/>
      <w:b/>
      <w:caps/>
      <w:color w:val="000066"/>
      <w:sz w:val="24"/>
      <w:szCs w:val="26"/>
      <w:lang w:val="x-none" w:eastAsia="x-none"/>
    </w:rPr>
  </w:style>
  <w:style w:type="character" w:styleId="TestoCarattere1" w:customStyle="1">
    <w:name w:val="Testo Carattere1"/>
    <w:rsid w:val="0035091F"/>
    <w:rPr>
      <w:rFonts w:ascii="Futura Lt BT" w:hAnsi="Futura Lt BT"/>
      <w:sz w:val="24"/>
      <w:szCs w:val="24"/>
      <w:lang w:val="it-IT" w:eastAsia="it-IT" w:bidi="ar-SA"/>
    </w:rPr>
  </w:style>
  <w:style w:type="character" w:styleId="Titolo2Carattere" w:customStyle="1">
    <w:name w:val="Titolo 2 Carattere"/>
    <w:link w:val="Titolo2"/>
    <w:uiPriority w:val="9"/>
    <w:rsid w:val="008D659C"/>
    <w:rPr>
      <w:b/>
      <w:sz w:val="24"/>
      <w:szCs w:val="24"/>
      <w:lang w:val="x-none" w:eastAsia="x-none"/>
    </w:rPr>
  </w:style>
  <w:style w:type="character" w:styleId="Tit2Carattere" w:customStyle="1">
    <w:name w:val="Tit 2 Carattere"/>
    <w:link w:val="Tit2"/>
    <w:rsid w:val="008F6BE4"/>
    <w:rPr>
      <w:rFonts w:ascii="Futura Lt BT" w:hAnsi="Futura Lt BT"/>
      <w:i/>
      <w:color w:val="000066"/>
      <w:sz w:val="26"/>
      <w:szCs w:val="26"/>
      <w:lang w:val="x-none" w:eastAsia="x-none"/>
    </w:rPr>
  </w:style>
  <w:style w:type="character" w:styleId="Tit2Carattere0" w:customStyle="1">
    <w:name w:val="Tit2 Carattere"/>
    <w:link w:val="Tit20"/>
    <w:rsid w:val="00893478"/>
    <w:rPr>
      <w:rFonts w:ascii="Futura Lt BT" w:hAnsi="Futura Lt BT"/>
      <w:i/>
      <w:color w:val="000066"/>
      <w:sz w:val="26"/>
      <w:szCs w:val="26"/>
      <w:lang w:val="x-none" w:eastAsia="x-none"/>
    </w:rPr>
  </w:style>
  <w:style w:type="paragraph" w:styleId="Testonotadichiusura">
    <w:name w:val="endnote text"/>
    <w:basedOn w:val="Normale"/>
    <w:link w:val="TestonotadichiusuraCarattere"/>
    <w:uiPriority w:val="99"/>
    <w:semiHidden/>
    <w:unhideWhenUsed/>
    <w:rsid w:val="005C02AC"/>
    <w:rPr>
      <w:sz w:val="20"/>
      <w:szCs w:val="20"/>
    </w:rPr>
  </w:style>
  <w:style w:type="character" w:styleId="TestonotadichiusuraCarattere" w:customStyle="1">
    <w:name w:val="Testo nota di chiusura Carattere"/>
    <w:basedOn w:val="Carpredefinitoparagrafo"/>
    <w:link w:val="Testonotadichiusura"/>
    <w:uiPriority w:val="99"/>
    <w:semiHidden/>
    <w:rsid w:val="005C02AC"/>
  </w:style>
  <w:style w:type="character" w:styleId="Rimandonotadichiusura">
    <w:name w:val="endnote reference"/>
    <w:uiPriority w:val="99"/>
    <w:semiHidden/>
    <w:unhideWhenUsed/>
    <w:rsid w:val="005C02AC"/>
    <w:rPr>
      <w:vertAlign w:val="superscript"/>
    </w:rPr>
  </w:style>
  <w:style w:type="paragraph" w:styleId="Revisione">
    <w:name w:val="Revision"/>
    <w:hidden/>
    <w:uiPriority w:val="99"/>
    <w:semiHidden/>
    <w:rsid w:val="00B963D4"/>
    <w:rPr>
      <w:sz w:val="24"/>
      <w:szCs w:val="24"/>
    </w:rPr>
  </w:style>
  <w:style w:type="paragraph" w:styleId="Sommario8">
    <w:name w:val="toc 8"/>
    <w:basedOn w:val="Normale"/>
    <w:next w:val="Normale"/>
    <w:autoRedefine/>
    <w:uiPriority w:val="39"/>
    <w:semiHidden/>
    <w:unhideWhenUsed/>
    <w:rsid w:val="006E3A6F"/>
    <w:pPr>
      <w:ind w:left="1680"/>
    </w:pPr>
  </w:style>
  <w:style w:type="paragraph" w:styleId="Paragrafoelenco">
    <w:name w:val="List Paragraph"/>
    <w:aliases w:val="Testo_tabella,Normal bullet 2,Table of contents numbered,Elenco num ARGEA,body,Odsek zoznamu2,Dot pt,F5 List Paragraph,List Paragraph Char Char Char,Indicator Text,Numbered Para 1,Bullet 1,Bullet Points,List Paragraph2,MAIN CONTENT,3,列出"/>
    <w:basedOn w:val="Normale"/>
    <w:link w:val="ParagrafoelencoCarattere"/>
    <w:uiPriority w:val="34"/>
    <w:qFormat/>
    <w:rsid w:val="00BD4433"/>
    <w:pPr>
      <w:widowControl w:val="0"/>
      <w:spacing w:after="200" w:line="276" w:lineRule="auto"/>
      <w:ind w:left="720"/>
      <w:contextualSpacing/>
      <w:jc w:val="left"/>
    </w:pPr>
    <w:rPr>
      <w:rFonts w:ascii="Arial" w:hAnsi="Arial" w:eastAsia="Calibri"/>
      <w:sz w:val="20"/>
      <w:szCs w:val="22"/>
      <w:lang w:val="en-US" w:eastAsia="en-US"/>
    </w:rPr>
  </w:style>
  <w:style w:type="paragraph" w:styleId="testo0" w:customStyle="1">
    <w:name w:val="testo"/>
    <w:basedOn w:val="Normale"/>
    <w:link w:val="testoCarattere0"/>
    <w:rsid w:val="00BD4433"/>
    <w:pPr>
      <w:spacing w:before="60" w:after="60"/>
    </w:pPr>
    <w:rPr>
      <w:szCs w:val="20"/>
      <w:lang w:val="x-none" w:eastAsia="x-none"/>
    </w:rPr>
  </w:style>
  <w:style w:type="character" w:styleId="testoCarattere0" w:customStyle="1">
    <w:name w:val="testo Carattere"/>
    <w:link w:val="testo0"/>
    <w:rsid w:val="00BD4433"/>
    <w:rPr>
      <w:sz w:val="24"/>
    </w:rPr>
  </w:style>
  <w:style w:type="table" w:styleId="Elencomedio2-Colore1">
    <w:name w:val="Medium List 2 Accent 1"/>
    <w:basedOn w:val="Tabellanormale"/>
    <w:uiPriority w:val="66"/>
    <w:rsid w:val="00BD4433"/>
    <w:rPr>
      <w:rFonts w:ascii="Cambria" w:hAnsi="Cambria"/>
      <w:color w:val="000000"/>
      <w:sz w:val="22"/>
      <w:szCs w:val="22"/>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styleId="TestocommentoCarattere" w:customStyle="1">
    <w:name w:val="Testo commento Carattere"/>
    <w:link w:val="Testocommento"/>
    <w:uiPriority w:val="99"/>
    <w:semiHidden/>
    <w:rsid w:val="00BD4433"/>
  </w:style>
  <w:style w:type="paragraph" w:styleId="Puntoelenco">
    <w:name w:val="List Bullet"/>
    <w:basedOn w:val="Normale"/>
    <w:uiPriority w:val="99"/>
    <w:unhideWhenUsed/>
    <w:rsid w:val="00D63515"/>
    <w:pPr>
      <w:numPr>
        <w:numId w:val="9"/>
      </w:numPr>
      <w:contextualSpacing/>
    </w:pPr>
  </w:style>
  <w:style w:type="character" w:styleId="ParagrafoelencoCarattere" w:customStyle="1">
    <w:name w:val="Paragrafo elenco Carattere"/>
    <w:aliases w:val="Testo_tabella Carattere,Normal bullet 2 Carattere,Table of contents numbered Carattere,Elenco num ARGEA Carattere,body Carattere,Odsek zoznamu2 Carattere,Dot pt Carattere,F5 List Paragraph Carattere,Indicator Text Carattere"/>
    <w:link w:val="Paragrafoelenco"/>
    <w:uiPriority w:val="34"/>
    <w:qFormat/>
    <w:rsid w:val="009D5941"/>
    <w:rPr>
      <w:rFonts w:ascii="Arial" w:hAnsi="Arial" w:eastAsia="Calibri"/>
      <w:szCs w:val="22"/>
      <w:lang w:val="en-US" w:eastAsia="en-US"/>
    </w:rPr>
  </w:style>
  <w:style w:type="paragraph" w:styleId="Default" w:customStyle="1">
    <w:name w:val="Default"/>
    <w:rsid w:val="002851C2"/>
    <w:pPr>
      <w:autoSpaceDE w:val="0"/>
      <w:autoSpaceDN w:val="0"/>
      <w:adjustRightInd w:val="0"/>
    </w:pPr>
    <w:rPr>
      <w:color w:val="000000"/>
      <w:sz w:val="24"/>
      <w:szCs w:val="24"/>
    </w:rPr>
  </w:style>
  <w:style w:type="numbering" w:styleId="Nessunelenco1" w:customStyle="1">
    <w:name w:val="Nessun elenco1"/>
    <w:next w:val="Nessunelenco"/>
    <w:uiPriority w:val="99"/>
    <w:semiHidden/>
    <w:unhideWhenUsed/>
    <w:rsid w:val="00226A08"/>
  </w:style>
  <w:style w:type="character" w:styleId="IntestazioneCarattere" w:customStyle="1">
    <w:name w:val="Intestazione Carattere"/>
    <w:basedOn w:val="Carpredefinitoparagrafo"/>
    <w:link w:val="Intestazione"/>
    <w:uiPriority w:val="99"/>
    <w:rsid w:val="009D5EA7"/>
    <w:rPr>
      <w:sz w:val="24"/>
      <w:szCs w:val="24"/>
    </w:rPr>
  </w:style>
  <w:style w:type="character" w:styleId="TitoloCarattere" w:customStyle="1">
    <w:name w:val="Titolo Carattere"/>
    <w:basedOn w:val="Carpredefinitoparagrafo"/>
    <w:link w:val="Titolo"/>
    <w:uiPriority w:val="10"/>
    <w:rsid w:val="009D5EA7"/>
    <w:rPr>
      <w:b/>
      <w:sz w:val="28"/>
      <w:szCs w:val="28"/>
    </w:rPr>
  </w:style>
  <w:style w:type="paragraph" w:styleId="Titolosommario">
    <w:name w:val="TOC Heading"/>
    <w:basedOn w:val="Titolo1"/>
    <w:next w:val="Normale"/>
    <w:uiPriority w:val="39"/>
    <w:unhideWhenUsed/>
    <w:qFormat/>
    <w:rsid w:val="009D5EA7"/>
    <w:pPr>
      <w:keepLines/>
      <w:spacing w:before="240" w:after="0" w:line="259" w:lineRule="auto"/>
      <w:jc w:val="left"/>
      <w:outlineLvl w:val="9"/>
    </w:pPr>
    <w:rPr>
      <w:rFonts w:asciiTheme="majorHAnsi" w:hAnsiTheme="majorHAnsi" w:eastAsiaTheme="majorEastAsia" w:cstheme="majorBidi"/>
      <w:b w:val="0"/>
      <w:caps w:val="0"/>
      <w:color w:val="365F91" w:themeColor="accent1" w:themeShade="BF"/>
      <w:sz w:val="32"/>
      <w:szCs w:val="32"/>
      <w:lang w:val="it-IT" w:eastAsia="it-IT"/>
    </w:rPr>
  </w:style>
  <w:style w:type="paragraph" w:styleId="Nessunaspaziatura">
    <w:name w:val="No Spacing"/>
    <w:uiPriority w:val="1"/>
    <w:qFormat/>
    <w:rsid w:val="009D5EA7"/>
    <w:rPr>
      <w:rFonts w:asciiTheme="minorHAnsi" w:hAnsiTheme="minorHAnsi" w:eastAsiaTheme="minorHAnsi" w:cstheme="minorBidi"/>
      <w:sz w:val="22"/>
      <w:szCs w:val="22"/>
      <w:lang w:eastAsia="en-US"/>
    </w:rPr>
  </w:style>
  <w:style w:type="character" w:styleId="Titolo4Carattere" w:customStyle="1">
    <w:name w:val="Titolo 4 Carattere"/>
    <w:basedOn w:val="Carpredefinitoparagrafo"/>
    <w:link w:val="Titolo4"/>
    <w:uiPriority w:val="9"/>
    <w:rsid w:val="009D5EA7"/>
    <w:rPr>
      <w:b/>
      <w:bCs/>
      <w:i/>
      <w:iCs/>
      <w:sz w:val="24"/>
      <w:szCs w:val="24"/>
    </w:rPr>
  </w:style>
  <w:style w:type="character" w:styleId="Titolo5Carattere" w:customStyle="1">
    <w:name w:val="Titolo 5 Carattere"/>
    <w:basedOn w:val="Carpredefinitoparagrafo"/>
    <w:link w:val="Titolo5"/>
    <w:uiPriority w:val="9"/>
    <w:rsid w:val="009D5EA7"/>
    <w:rPr>
      <w:b/>
      <w:bCs/>
      <w:color w:val="FF0000"/>
      <w:sz w:val="24"/>
      <w:szCs w:val="24"/>
    </w:rPr>
  </w:style>
  <w:style w:type="character" w:styleId="SoggettocommentoCarattere" w:customStyle="1">
    <w:name w:val="Soggetto commento Carattere"/>
    <w:basedOn w:val="TestocommentoCarattere"/>
    <w:link w:val="Soggettocommento"/>
    <w:uiPriority w:val="99"/>
    <w:semiHidden/>
    <w:rsid w:val="009D5EA7"/>
    <w:rPr>
      <w:b/>
      <w:bCs/>
    </w:rPr>
  </w:style>
  <w:style w:type="character" w:styleId="testograssetto" w:customStyle="1">
    <w:name w:val="testo_grassetto"/>
    <w:basedOn w:val="Carpredefinitoparagrafo"/>
    <w:rsid w:val="009D5EA7"/>
  </w:style>
  <w:style w:type="character" w:styleId="CorpotestoCarattere" w:customStyle="1">
    <w:name w:val="Corpo testo Carattere"/>
    <w:basedOn w:val="Carpredefinitoparagrafo"/>
    <w:link w:val="Corpotesto"/>
    <w:rsid w:val="0030725F"/>
    <w:rPr>
      <w:sz w:val="24"/>
    </w:rPr>
  </w:style>
  <w:style w:type="table" w:styleId="Grigliatabella1" w:customStyle="1">
    <w:name w:val="Griglia tabella1"/>
    <w:basedOn w:val="Tabellanormale"/>
    <w:next w:val="Grigliatabella"/>
    <w:uiPriority w:val="59"/>
    <w:rsid w:val="00B56647"/>
    <w:pPr>
      <w:suppressAutoHyphens/>
    </w:pPr>
    <w:rPr>
      <w:rFonts w:asciiTheme="minorHAnsi" w:hAnsiTheme="minorHAnsi" w:eastAsiaTheme="minorHAnsi" w:cstheme="minorBidi"/>
    </w:rPr>
    <w:tblPr>
      <w:tblInd w:w="0" w:type="nil"/>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4325">
      <w:bodyDiv w:val="1"/>
      <w:marLeft w:val="0"/>
      <w:marRight w:val="0"/>
      <w:marTop w:val="0"/>
      <w:marBottom w:val="0"/>
      <w:divBdr>
        <w:top w:val="none" w:sz="0" w:space="0" w:color="auto"/>
        <w:left w:val="none" w:sz="0" w:space="0" w:color="auto"/>
        <w:bottom w:val="none" w:sz="0" w:space="0" w:color="auto"/>
        <w:right w:val="none" w:sz="0" w:space="0" w:color="auto"/>
      </w:divBdr>
    </w:div>
    <w:div w:id="17198909">
      <w:bodyDiv w:val="1"/>
      <w:marLeft w:val="0"/>
      <w:marRight w:val="0"/>
      <w:marTop w:val="0"/>
      <w:marBottom w:val="0"/>
      <w:divBdr>
        <w:top w:val="none" w:sz="0" w:space="0" w:color="auto"/>
        <w:left w:val="none" w:sz="0" w:space="0" w:color="auto"/>
        <w:bottom w:val="none" w:sz="0" w:space="0" w:color="auto"/>
        <w:right w:val="none" w:sz="0" w:space="0" w:color="auto"/>
      </w:divBdr>
    </w:div>
    <w:div w:id="25913532">
      <w:bodyDiv w:val="1"/>
      <w:marLeft w:val="0"/>
      <w:marRight w:val="0"/>
      <w:marTop w:val="0"/>
      <w:marBottom w:val="0"/>
      <w:divBdr>
        <w:top w:val="none" w:sz="0" w:space="0" w:color="auto"/>
        <w:left w:val="none" w:sz="0" w:space="0" w:color="auto"/>
        <w:bottom w:val="none" w:sz="0" w:space="0" w:color="auto"/>
        <w:right w:val="none" w:sz="0" w:space="0" w:color="auto"/>
      </w:divBdr>
    </w:div>
    <w:div w:id="138421621">
      <w:bodyDiv w:val="1"/>
      <w:marLeft w:val="0"/>
      <w:marRight w:val="0"/>
      <w:marTop w:val="0"/>
      <w:marBottom w:val="0"/>
      <w:divBdr>
        <w:top w:val="none" w:sz="0" w:space="0" w:color="auto"/>
        <w:left w:val="none" w:sz="0" w:space="0" w:color="auto"/>
        <w:bottom w:val="none" w:sz="0" w:space="0" w:color="auto"/>
        <w:right w:val="none" w:sz="0" w:space="0" w:color="auto"/>
      </w:divBdr>
    </w:div>
    <w:div w:id="339697713">
      <w:bodyDiv w:val="1"/>
      <w:marLeft w:val="0"/>
      <w:marRight w:val="0"/>
      <w:marTop w:val="0"/>
      <w:marBottom w:val="0"/>
      <w:divBdr>
        <w:top w:val="none" w:sz="0" w:space="0" w:color="auto"/>
        <w:left w:val="none" w:sz="0" w:space="0" w:color="auto"/>
        <w:bottom w:val="none" w:sz="0" w:space="0" w:color="auto"/>
        <w:right w:val="none" w:sz="0" w:space="0" w:color="auto"/>
      </w:divBdr>
    </w:div>
    <w:div w:id="341779486">
      <w:bodyDiv w:val="1"/>
      <w:marLeft w:val="0"/>
      <w:marRight w:val="0"/>
      <w:marTop w:val="0"/>
      <w:marBottom w:val="0"/>
      <w:divBdr>
        <w:top w:val="none" w:sz="0" w:space="0" w:color="auto"/>
        <w:left w:val="none" w:sz="0" w:space="0" w:color="auto"/>
        <w:bottom w:val="none" w:sz="0" w:space="0" w:color="auto"/>
        <w:right w:val="none" w:sz="0" w:space="0" w:color="auto"/>
      </w:divBdr>
    </w:div>
    <w:div w:id="421994568">
      <w:bodyDiv w:val="1"/>
      <w:marLeft w:val="0"/>
      <w:marRight w:val="0"/>
      <w:marTop w:val="0"/>
      <w:marBottom w:val="0"/>
      <w:divBdr>
        <w:top w:val="none" w:sz="0" w:space="0" w:color="auto"/>
        <w:left w:val="none" w:sz="0" w:space="0" w:color="auto"/>
        <w:bottom w:val="none" w:sz="0" w:space="0" w:color="auto"/>
        <w:right w:val="none" w:sz="0" w:space="0" w:color="auto"/>
      </w:divBdr>
    </w:div>
    <w:div w:id="497889973">
      <w:bodyDiv w:val="1"/>
      <w:marLeft w:val="0"/>
      <w:marRight w:val="0"/>
      <w:marTop w:val="0"/>
      <w:marBottom w:val="0"/>
      <w:divBdr>
        <w:top w:val="none" w:sz="0" w:space="0" w:color="auto"/>
        <w:left w:val="none" w:sz="0" w:space="0" w:color="auto"/>
        <w:bottom w:val="none" w:sz="0" w:space="0" w:color="auto"/>
        <w:right w:val="none" w:sz="0" w:space="0" w:color="auto"/>
      </w:divBdr>
    </w:div>
    <w:div w:id="531766866">
      <w:bodyDiv w:val="1"/>
      <w:marLeft w:val="0"/>
      <w:marRight w:val="0"/>
      <w:marTop w:val="0"/>
      <w:marBottom w:val="0"/>
      <w:divBdr>
        <w:top w:val="none" w:sz="0" w:space="0" w:color="auto"/>
        <w:left w:val="none" w:sz="0" w:space="0" w:color="auto"/>
        <w:bottom w:val="none" w:sz="0" w:space="0" w:color="auto"/>
        <w:right w:val="none" w:sz="0" w:space="0" w:color="auto"/>
      </w:divBdr>
    </w:div>
    <w:div w:id="550309333">
      <w:bodyDiv w:val="1"/>
      <w:marLeft w:val="0"/>
      <w:marRight w:val="0"/>
      <w:marTop w:val="0"/>
      <w:marBottom w:val="0"/>
      <w:divBdr>
        <w:top w:val="none" w:sz="0" w:space="0" w:color="auto"/>
        <w:left w:val="none" w:sz="0" w:space="0" w:color="auto"/>
        <w:bottom w:val="none" w:sz="0" w:space="0" w:color="auto"/>
        <w:right w:val="none" w:sz="0" w:space="0" w:color="auto"/>
      </w:divBdr>
    </w:div>
    <w:div w:id="552544349">
      <w:bodyDiv w:val="1"/>
      <w:marLeft w:val="0"/>
      <w:marRight w:val="0"/>
      <w:marTop w:val="0"/>
      <w:marBottom w:val="0"/>
      <w:divBdr>
        <w:top w:val="none" w:sz="0" w:space="0" w:color="auto"/>
        <w:left w:val="none" w:sz="0" w:space="0" w:color="auto"/>
        <w:bottom w:val="none" w:sz="0" w:space="0" w:color="auto"/>
        <w:right w:val="none" w:sz="0" w:space="0" w:color="auto"/>
      </w:divBdr>
    </w:div>
    <w:div w:id="575744784">
      <w:bodyDiv w:val="1"/>
      <w:marLeft w:val="0"/>
      <w:marRight w:val="0"/>
      <w:marTop w:val="0"/>
      <w:marBottom w:val="0"/>
      <w:divBdr>
        <w:top w:val="none" w:sz="0" w:space="0" w:color="auto"/>
        <w:left w:val="none" w:sz="0" w:space="0" w:color="auto"/>
        <w:bottom w:val="none" w:sz="0" w:space="0" w:color="auto"/>
        <w:right w:val="none" w:sz="0" w:space="0" w:color="auto"/>
      </w:divBdr>
    </w:div>
    <w:div w:id="674304567">
      <w:bodyDiv w:val="1"/>
      <w:marLeft w:val="0"/>
      <w:marRight w:val="0"/>
      <w:marTop w:val="0"/>
      <w:marBottom w:val="0"/>
      <w:divBdr>
        <w:top w:val="none" w:sz="0" w:space="0" w:color="auto"/>
        <w:left w:val="none" w:sz="0" w:space="0" w:color="auto"/>
        <w:bottom w:val="none" w:sz="0" w:space="0" w:color="auto"/>
        <w:right w:val="none" w:sz="0" w:space="0" w:color="auto"/>
      </w:divBdr>
    </w:div>
    <w:div w:id="677658138">
      <w:bodyDiv w:val="1"/>
      <w:marLeft w:val="0"/>
      <w:marRight w:val="0"/>
      <w:marTop w:val="0"/>
      <w:marBottom w:val="0"/>
      <w:divBdr>
        <w:top w:val="none" w:sz="0" w:space="0" w:color="auto"/>
        <w:left w:val="none" w:sz="0" w:space="0" w:color="auto"/>
        <w:bottom w:val="none" w:sz="0" w:space="0" w:color="auto"/>
        <w:right w:val="none" w:sz="0" w:space="0" w:color="auto"/>
      </w:divBdr>
    </w:div>
    <w:div w:id="735279495">
      <w:bodyDiv w:val="1"/>
      <w:marLeft w:val="0"/>
      <w:marRight w:val="0"/>
      <w:marTop w:val="0"/>
      <w:marBottom w:val="0"/>
      <w:divBdr>
        <w:top w:val="none" w:sz="0" w:space="0" w:color="auto"/>
        <w:left w:val="none" w:sz="0" w:space="0" w:color="auto"/>
        <w:bottom w:val="none" w:sz="0" w:space="0" w:color="auto"/>
        <w:right w:val="none" w:sz="0" w:space="0" w:color="auto"/>
      </w:divBdr>
    </w:div>
    <w:div w:id="754862838">
      <w:bodyDiv w:val="1"/>
      <w:marLeft w:val="0"/>
      <w:marRight w:val="0"/>
      <w:marTop w:val="0"/>
      <w:marBottom w:val="0"/>
      <w:divBdr>
        <w:top w:val="none" w:sz="0" w:space="0" w:color="auto"/>
        <w:left w:val="none" w:sz="0" w:space="0" w:color="auto"/>
        <w:bottom w:val="none" w:sz="0" w:space="0" w:color="auto"/>
        <w:right w:val="none" w:sz="0" w:space="0" w:color="auto"/>
      </w:divBdr>
    </w:div>
    <w:div w:id="798645610">
      <w:bodyDiv w:val="1"/>
      <w:marLeft w:val="0"/>
      <w:marRight w:val="0"/>
      <w:marTop w:val="0"/>
      <w:marBottom w:val="0"/>
      <w:divBdr>
        <w:top w:val="none" w:sz="0" w:space="0" w:color="auto"/>
        <w:left w:val="none" w:sz="0" w:space="0" w:color="auto"/>
        <w:bottom w:val="none" w:sz="0" w:space="0" w:color="auto"/>
        <w:right w:val="none" w:sz="0" w:space="0" w:color="auto"/>
      </w:divBdr>
    </w:div>
    <w:div w:id="851187701">
      <w:bodyDiv w:val="1"/>
      <w:marLeft w:val="0"/>
      <w:marRight w:val="0"/>
      <w:marTop w:val="0"/>
      <w:marBottom w:val="0"/>
      <w:divBdr>
        <w:top w:val="none" w:sz="0" w:space="0" w:color="auto"/>
        <w:left w:val="none" w:sz="0" w:space="0" w:color="auto"/>
        <w:bottom w:val="none" w:sz="0" w:space="0" w:color="auto"/>
        <w:right w:val="none" w:sz="0" w:space="0" w:color="auto"/>
      </w:divBdr>
    </w:div>
    <w:div w:id="967203408">
      <w:bodyDiv w:val="1"/>
      <w:marLeft w:val="0"/>
      <w:marRight w:val="0"/>
      <w:marTop w:val="0"/>
      <w:marBottom w:val="0"/>
      <w:divBdr>
        <w:top w:val="none" w:sz="0" w:space="0" w:color="auto"/>
        <w:left w:val="none" w:sz="0" w:space="0" w:color="auto"/>
        <w:bottom w:val="none" w:sz="0" w:space="0" w:color="auto"/>
        <w:right w:val="none" w:sz="0" w:space="0" w:color="auto"/>
      </w:divBdr>
      <w:divsChild>
        <w:div w:id="332995921">
          <w:marLeft w:val="0"/>
          <w:marRight w:val="0"/>
          <w:marTop w:val="0"/>
          <w:marBottom w:val="0"/>
          <w:divBdr>
            <w:top w:val="none" w:sz="0" w:space="0" w:color="auto"/>
            <w:left w:val="none" w:sz="0" w:space="0" w:color="auto"/>
            <w:bottom w:val="none" w:sz="0" w:space="0" w:color="auto"/>
            <w:right w:val="none" w:sz="0" w:space="0" w:color="auto"/>
          </w:divBdr>
          <w:divsChild>
            <w:div w:id="413864258">
              <w:marLeft w:val="0"/>
              <w:marRight w:val="0"/>
              <w:marTop w:val="0"/>
              <w:marBottom w:val="0"/>
              <w:divBdr>
                <w:top w:val="none" w:sz="0" w:space="0" w:color="auto"/>
                <w:left w:val="none" w:sz="0" w:space="0" w:color="auto"/>
                <w:bottom w:val="none" w:sz="0" w:space="0" w:color="auto"/>
                <w:right w:val="none" w:sz="0" w:space="0" w:color="auto"/>
              </w:divBdr>
              <w:divsChild>
                <w:div w:id="1404648052">
                  <w:marLeft w:val="0"/>
                  <w:marRight w:val="0"/>
                  <w:marTop w:val="0"/>
                  <w:marBottom w:val="0"/>
                  <w:divBdr>
                    <w:top w:val="none" w:sz="0" w:space="0" w:color="auto"/>
                    <w:left w:val="none" w:sz="0" w:space="0" w:color="auto"/>
                    <w:bottom w:val="none" w:sz="0" w:space="0" w:color="auto"/>
                    <w:right w:val="none" w:sz="0" w:space="0" w:color="auto"/>
                  </w:divBdr>
                  <w:divsChild>
                    <w:div w:id="211385411">
                      <w:marLeft w:val="0"/>
                      <w:marRight w:val="0"/>
                      <w:marTop w:val="0"/>
                      <w:marBottom w:val="0"/>
                      <w:divBdr>
                        <w:top w:val="none" w:sz="0" w:space="0" w:color="auto"/>
                        <w:left w:val="none" w:sz="0" w:space="0" w:color="auto"/>
                        <w:bottom w:val="none" w:sz="0" w:space="0" w:color="auto"/>
                        <w:right w:val="none" w:sz="0" w:space="0" w:color="auto"/>
                      </w:divBdr>
                      <w:divsChild>
                        <w:div w:id="717049445">
                          <w:marLeft w:val="0"/>
                          <w:marRight w:val="0"/>
                          <w:marTop w:val="450"/>
                          <w:marBottom w:val="0"/>
                          <w:divBdr>
                            <w:top w:val="none" w:sz="0" w:space="0" w:color="auto"/>
                            <w:left w:val="none" w:sz="0" w:space="0" w:color="auto"/>
                            <w:bottom w:val="none" w:sz="0" w:space="0" w:color="auto"/>
                            <w:right w:val="none" w:sz="0" w:space="0" w:color="auto"/>
                          </w:divBdr>
                          <w:divsChild>
                            <w:div w:id="1843352850">
                              <w:marLeft w:val="0"/>
                              <w:marRight w:val="0"/>
                              <w:marTop w:val="300"/>
                              <w:marBottom w:val="0"/>
                              <w:divBdr>
                                <w:top w:val="none" w:sz="0" w:space="0" w:color="auto"/>
                                <w:left w:val="none" w:sz="0" w:space="0" w:color="auto"/>
                                <w:bottom w:val="none" w:sz="0" w:space="0" w:color="auto"/>
                                <w:right w:val="none" w:sz="0" w:space="0" w:color="auto"/>
                              </w:divBdr>
                              <w:divsChild>
                                <w:div w:id="908273429">
                                  <w:marLeft w:val="0"/>
                                  <w:marRight w:val="0"/>
                                  <w:marTop w:val="0"/>
                                  <w:marBottom w:val="0"/>
                                  <w:divBdr>
                                    <w:top w:val="none" w:sz="0" w:space="0" w:color="auto"/>
                                    <w:left w:val="none" w:sz="0" w:space="0" w:color="auto"/>
                                    <w:bottom w:val="none" w:sz="0" w:space="0" w:color="auto"/>
                                    <w:right w:val="none" w:sz="0" w:space="0" w:color="auto"/>
                                  </w:divBdr>
                                  <w:divsChild>
                                    <w:div w:id="977883573">
                                      <w:marLeft w:val="0"/>
                                      <w:marRight w:val="0"/>
                                      <w:marTop w:val="0"/>
                                      <w:marBottom w:val="0"/>
                                      <w:divBdr>
                                        <w:top w:val="none" w:sz="0" w:space="0" w:color="auto"/>
                                        <w:left w:val="none" w:sz="0" w:space="0" w:color="auto"/>
                                        <w:bottom w:val="none" w:sz="0" w:space="0" w:color="auto"/>
                                        <w:right w:val="none" w:sz="0" w:space="0" w:color="auto"/>
                                      </w:divBdr>
                                    </w:div>
                                  </w:divsChild>
                                </w:div>
                                <w:div w:id="2099715933">
                                  <w:marLeft w:val="0"/>
                                  <w:marRight w:val="0"/>
                                  <w:marTop w:val="0"/>
                                  <w:marBottom w:val="0"/>
                                  <w:divBdr>
                                    <w:top w:val="none" w:sz="0" w:space="0" w:color="auto"/>
                                    <w:left w:val="none" w:sz="0" w:space="0" w:color="auto"/>
                                    <w:bottom w:val="none" w:sz="0" w:space="0" w:color="auto"/>
                                    <w:right w:val="none" w:sz="0" w:space="0" w:color="auto"/>
                                  </w:divBdr>
                                  <w:divsChild>
                                    <w:div w:id="43694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6961">
      <w:bodyDiv w:val="1"/>
      <w:marLeft w:val="0"/>
      <w:marRight w:val="0"/>
      <w:marTop w:val="0"/>
      <w:marBottom w:val="0"/>
      <w:divBdr>
        <w:top w:val="none" w:sz="0" w:space="0" w:color="auto"/>
        <w:left w:val="none" w:sz="0" w:space="0" w:color="auto"/>
        <w:bottom w:val="none" w:sz="0" w:space="0" w:color="auto"/>
        <w:right w:val="none" w:sz="0" w:space="0" w:color="auto"/>
      </w:divBdr>
    </w:div>
    <w:div w:id="996032918">
      <w:bodyDiv w:val="1"/>
      <w:marLeft w:val="0"/>
      <w:marRight w:val="0"/>
      <w:marTop w:val="0"/>
      <w:marBottom w:val="0"/>
      <w:divBdr>
        <w:top w:val="none" w:sz="0" w:space="0" w:color="auto"/>
        <w:left w:val="none" w:sz="0" w:space="0" w:color="auto"/>
        <w:bottom w:val="none" w:sz="0" w:space="0" w:color="auto"/>
        <w:right w:val="none" w:sz="0" w:space="0" w:color="auto"/>
      </w:divBdr>
    </w:div>
    <w:div w:id="1069883134">
      <w:bodyDiv w:val="1"/>
      <w:marLeft w:val="0"/>
      <w:marRight w:val="0"/>
      <w:marTop w:val="0"/>
      <w:marBottom w:val="0"/>
      <w:divBdr>
        <w:top w:val="none" w:sz="0" w:space="0" w:color="auto"/>
        <w:left w:val="none" w:sz="0" w:space="0" w:color="auto"/>
        <w:bottom w:val="none" w:sz="0" w:space="0" w:color="auto"/>
        <w:right w:val="none" w:sz="0" w:space="0" w:color="auto"/>
      </w:divBdr>
    </w:div>
    <w:div w:id="1076588297">
      <w:bodyDiv w:val="1"/>
      <w:marLeft w:val="0"/>
      <w:marRight w:val="0"/>
      <w:marTop w:val="0"/>
      <w:marBottom w:val="0"/>
      <w:divBdr>
        <w:top w:val="none" w:sz="0" w:space="0" w:color="auto"/>
        <w:left w:val="none" w:sz="0" w:space="0" w:color="auto"/>
        <w:bottom w:val="none" w:sz="0" w:space="0" w:color="auto"/>
        <w:right w:val="none" w:sz="0" w:space="0" w:color="auto"/>
      </w:divBdr>
    </w:div>
    <w:div w:id="1217887796">
      <w:bodyDiv w:val="1"/>
      <w:marLeft w:val="0"/>
      <w:marRight w:val="0"/>
      <w:marTop w:val="0"/>
      <w:marBottom w:val="0"/>
      <w:divBdr>
        <w:top w:val="none" w:sz="0" w:space="0" w:color="auto"/>
        <w:left w:val="none" w:sz="0" w:space="0" w:color="auto"/>
        <w:bottom w:val="none" w:sz="0" w:space="0" w:color="auto"/>
        <w:right w:val="none" w:sz="0" w:space="0" w:color="auto"/>
      </w:divBdr>
    </w:div>
    <w:div w:id="1272661728">
      <w:bodyDiv w:val="1"/>
      <w:marLeft w:val="0"/>
      <w:marRight w:val="0"/>
      <w:marTop w:val="0"/>
      <w:marBottom w:val="0"/>
      <w:divBdr>
        <w:top w:val="none" w:sz="0" w:space="0" w:color="auto"/>
        <w:left w:val="none" w:sz="0" w:space="0" w:color="auto"/>
        <w:bottom w:val="none" w:sz="0" w:space="0" w:color="auto"/>
        <w:right w:val="none" w:sz="0" w:space="0" w:color="auto"/>
      </w:divBdr>
    </w:div>
    <w:div w:id="1278488080">
      <w:bodyDiv w:val="1"/>
      <w:marLeft w:val="0"/>
      <w:marRight w:val="0"/>
      <w:marTop w:val="0"/>
      <w:marBottom w:val="0"/>
      <w:divBdr>
        <w:top w:val="none" w:sz="0" w:space="0" w:color="auto"/>
        <w:left w:val="none" w:sz="0" w:space="0" w:color="auto"/>
        <w:bottom w:val="none" w:sz="0" w:space="0" w:color="auto"/>
        <w:right w:val="none" w:sz="0" w:space="0" w:color="auto"/>
      </w:divBdr>
    </w:div>
    <w:div w:id="1291670083">
      <w:bodyDiv w:val="1"/>
      <w:marLeft w:val="0"/>
      <w:marRight w:val="0"/>
      <w:marTop w:val="0"/>
      <w:marBottom w:val="0"/>
      <w:divBdr>
        <w:top w:val="none" w:sz="0" w:space="0" w:color="auto"/>
        <w:left w:val="none" w:sz="0" w:space="0" w:color="auto"/>
        <w:bottom w:val="none" w:sz="0" w:space="0" w:color="auto"/>
        <w:right w:val="none" w:sz="0" w:space="0" w:color="auto"/>
      </w:divBdr>
    </w:div>
    <w:div w:id="1362242521">
      <w:bodyDiv w:val="1"/>
      <w:marLeft w:val="0"/>
      <w:marRight w:val="0"/>
      <w:marTop w:val="0"/>
      <w:marBottom w:val="0"/>
      <w:divBdr>
        <w:top w:val="none" w:sz="0" w:space="0" w:color="auto"/>
        <w:left w:val="none" w:sz="0" w:space="0" w:color="auto"/>
        <w:bottom w:val="none" w:sz="0" w:space="0" w:color="auto"/>
        <w:right w:val="none" w:sz="0" w:space="0" w:color="auto"/>
      </w:divBdr>
    </w:div>
    <w:div w:id="1379937254">
      <w:bodyDiv w:val="1"/>
      <w:marLeft w:val="0"/>
      <w:marRight w:val="0"/>
      <w:marTop w:val="0"/>
      <w:marBottom w:val="0"/>
      <w:divBdr>
        <w:top w:val="none" w:sz="0" w:space="0" w:color="auto"/>
        <w:left w:val="none" w:sz="0" w:space="0" w:color="auto"/>
        <w:bottom w:val="none" w:sz="0" w:space="0" w:color="auto"/>
        <w:right w:val="none" w:sz="0" w:space="0" w:color="auto"/>
      </w:divBdr>
    </w:div>
    <w:div w:id="1406415693">
      <w:bodyDiv w:val="1"/>
      <w:marLeft w:val="0"/>
      <w:marRight w:val="0"/>
      <w:marTop w:val="0"/>
      <w:marBottom w:val="0"/>
      <w:divBdr>
        <w:top w:val="none" w:sz="0" w:space="0" w:color="auto"/>
        <w:left w:val="none" w:sz="0" w:space="0" w:color="auto"/>
        <w:bottom w:val="none" w:sz="0" w:space="0" w:color="auto"/>
        <w:right w:val="none" w:sz="0" w:space="0" w:color="auto"/>
      </w:divBdr>
    </w:div>
    <w:div w:id="1452701667">
      <w:bodyDiv w:val="1"/>
      <w:marLeft w:val="0"/>
      <w:marRight w:val="0"/>
      <w:marTop w:val="0"/>
      <w:marBottom w:val="0"/>
      <w:divBdr>
        <w:top w:val="none" w:sz="0" w:space="0" w:color="auto"/>
        <w:left w:val="none" w:sz="0" w:space="0" w:color="auto"/>
        <w:bottom w:val="none" w:sz="0" w:space="0" w:color="auto"/>
        <w:right w:val="none" w:sz="0" w:space="0" w:color="auto"/>
      </w:divBdr>
    </w:div>
    <w:div w:id="1519734845">
      <w:bodyDiv w:val="1"/>
      <w:marLeft w:val="0"/>
      <w:marRight w:val="0"/>
      <w:marTop w:val="0"/>
      <w:marBottom w:val="0"/>
      <w:divBdr>
        <w:top w:val="none" w:sz="0" w:space="0" w:color="auto"/>
        <w:left w:val="none" w:sz="0" w:space="0" w:color="auto"/>
        <w:bottom w:val="none" w:sz="0" w:space="0" w:color="auto"/>
        <w:right w:val="none" w:sz="0" w:space="0" w:color="auto"/>
      </w:divBdr>
    </w:div>
    <w:div w:id="1554346920">
      <w:bodyDiv w:val="1"/>
      <w:marLeft w:val="0"/>
      <w:marRight w:val="0"/>
      <w:marTop w:val="0"/>
      <w:marBottom w:val="0"/>
      <w:divBdr>
        <w:top w:val="none" w:sz="0" w:space="0" w:color="auto"/>
        <w:left w:val="none" w:sz="0" w:space="0" w:color="auto"/>
        <w:bottom w:val="none" w:sz="0" w:space="0" w:color="auto"/>
        <w:right w:val="none" w:sz="0" w:space="0" w:color="auto"/>
      </w:divBdr>
    </w:div>
    <w:div w:id="1782336922">
      <w:bodyDiv w:val="1"/>
      <w:marLeft w:val="0"/>
      <w:marRight w:val="0"/>
      <w:marTop w:val="0"/>
      <w:marBottom w:val="0"/>
      <w:divBdr>
        <w:top w:val="none" w:sz="0" w:space="0" w:color="auto"/>
        <w:left w:val="none" w:sz="0" w:space="0" w:color="auto"/>
        <w:bottom w:val="none" w:sz="0" w:space="0" w:color="auto"/>
        <w:right w:val="none" w:sz="0" w:space="0" w:color="auto"/>
      </w:divBdr>
    </w:div>
    <w:div w:id="1830366155">
      <w:bodyDiv w:val="1"/>
      <w:marLeft w:val="0"/>
      <w:marRight w:val="0"/>
      <w:marTop w:val="0"/>
      <w:marBottom w:val="0"/>
      <w:divBdr>
        <w:top w:val="none" w:sz="0" w:space="0" w:color="auto"/>
        <w:left w:val="none" w:sz="0" w:space="0" w:color="auto"/>
        <w:bottom w:val="none" w:sz="0" w:space="0" w:color="auto"/>
        <w:right w:val="none" w:sz="0" w:space="0" w:color="auto"/>
      </w:divBdr>
    </w:div>
    <w:div w:id="1872260034">
      <w:bodyDiv w:val="1"/>
      <w:marLeft w:val="0"/>
      <w:marRight w:val="0"/>
      <w:marTop w:val="0"/>
      <w:marBottom w:val="0"/>
      <w:divBdr>
        <w:top w:val="none" w:sz="0" w:space="0" w:color="auto"/>
        <w:left w:val="none" w:sz="0" w:space="0" w:color="auto"/>
        <w:bottom w:val="none" w:sz="0" w:space="0" w:color="auto"/>
        <w:right w:val="none" w:sz="0" w:space="0" w:color="auto"/>
      </w:divBdr>
    </w:div>
    <w:div w:id="1893223653">
      <w:bodyDiv w:val="1"/>
      <w:marLeft w:val="0"/>
      <w:marRight w:val="0"/>
      <w:marTop w:val="0"/>
      <w:marBottom w:val="0"/>
      <w:divBdr>
        <w:top w:val="none" w:sz="0" w:space="0" w:color="auto"/>
        <w:left w:val="none" w:sz="0" w:space="0" w:color="auto"/>
        <w:bottom w:val="none" w:sz="0" w:space="0" w:color="auto"/>
        <w:right w:val="none" w:sz="0" w:space="0" w:color="auto"/>
      </w:divBdr>
    </w:div>
    <w:div w:id="1926986430">
      <w:bodyDiv w:val="1"/>
      <w:marLeft w:val="0"/>
      <w:marRight w:val="0"/>
      <w:marTop w:val="0"/>
      <w:marBottom w:val="0"/>
      <w:divBdr>
        <w:top w:val="none" w:sz="0" w:space="0" w:color="auto"/>
        <w:left w:val="none" w:sz="0" w:space="0" w:color="auto"/>
        <w:bottom w:val="none" w:sz="0" w:space="0" w:color="auto"/>
        <w:right w:val="none" w:sz="0" w:space="0" w:color="auto"/>
      </w:divBdr>
    </w:div>
    <w:div w:id="1951400191">
      <w:bodyDiv w:val="1"/>
      <w:marLeft w:val="0"/>
      <w:marRight w:val="0"/>
      <w:marTop w:val="0"/>
      <w:marBottom w:val="0"/>
      <w:divBdr>
        <w:top w:val="none" w:sz="0" w:space="0" w:color="auto"/>
        <w:left w:val="none" w:sz="0" w:space="0" w:color="auto"/>
        <w:bottom w:val="none" w:sz="0" w:space="0" w:color="auto"/>
        <w:right w:val="none" w:sz="0" w:space="0" w:color="auto"/>
      </w:divBdr>
    </w:div>
    <w:div w:id="1971932183">
      <w:bodyDiv w:val="1"/>
      <w:marLeft w:val="0"/>
      <w:marRight w:val="0"/>
      <w:marTop w:val="0"/>
      <w:marBottom w:val="0"/>
      <w:divBdr>
        <w:top w:val="none" w:sz="0" w:space="0" w:color="auto"/>
        <w:left w:val="none" w:sz="0" w:space="0" w:color="auto"/>
        <w:bottom w:val="none" w:sz="0" w:space="0" w:color="auto"/>
        <w:right w:val="none" w:sz="0" w:space="0" w:color="auto"/>
      </w:divBdr>
    </w:div>
    <w:div w:id="2060321885">
      <w:bodyDiv w:val="1"/>
      <w:marLeft w:val="0"/>
      <w:marRight w:val="0"/>
      <w:marTop w:val="0"/>
      <w:marBottom w:val="0"/>
      <w:divBdr>
        <w:top w:val="none" w:sz="0" w:space="0" w:color="auto"/>
        <w:left w:val="none" w:sz="0" w:space="0" w:color="auto"/>
        <w:bottom w:val="none" w:sz="0" w:space="0" w:color="auto"/>
        <w:right w:val="none" w:sz="0" w:space="0" w:color="auto"/>
      </w:divBdr>
    </w:div>
    <w:div w:id="2129080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footer" Target="footer5.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E96D499DB3F044CBA2B7D030BEF27B7" ma:contentTypeVersion="14" ma:contentTypeDescription="Creare un nuovo documento." ma:contentTypeScope="" ma:versionID="d1df13a34d42cd37de70e5435a613a9e">
  <xsd:schema xmlns:xsd="http://www.w3.org/2001/XMLSchema" xmlns:xs="http://www.w3.org/2001/XMLSchema" xmlns:p="http://schemas.microsoft.com/office/2006/metadata/properties" xmlns:ns2="a14b490d-bb5b-46f1-9d1b-ff09c889f4ed" xmlns:ns3="eddecd3a-aec7-4209-aa9b-a00e397cdb52" targetNamespace="http://schemas.microsoft.com/office/2006/metadata/properties" ma:root="true" ma:fieldsID="8fe3956ccdf1b7242192b38bce165330" ns2:_="" ns3:_="">
    <xsd:import namespace="a14b490d-bb5b-46f1-9d1b-ff09c889f4ed"/>
    <xsd:import namespace="eddecd3a-aec7-4209-aa9b-a00e397cdb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Approve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b490d-bb5b-46f1-9d1b-ff09c889f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Approver" ma:index="20" nillable="true" ma:displayName="Approver" ma:format="Dropdown" ma:internalName="Approver">
      <xsd:simpleType>
        <xsd:restriction base="dms:Text">
          <xsd:maxLength value="255"/>
        </xsd:restriction>
      </xsd:simpleType>
    </xsd:element>
    <xsd:element name="_Flow_SignoffStatus" ma:index="21" nillable="true" ma:displayName="Stato consenso" ma:internalName="Stato_x0020_consens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decd3a-aec7-4209-aa9b-a00e397cdb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0b0238-e629-43f3-9397-fbb8c4915dfe}" ma:internalName="TaxCatchAll" ma:showField="CatchAllData" ma:web="eddecd3a-aec7-4209-aa9b-a00e397cd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eddecd3a-aec7-4209-aa9b-a00e397cdb52" xsi:nil="true"/>
    <lcf76f155ced4ddcb4097134ff3c332f xmlns="a14b490d-bb5b-46f1-9d1b-ff09c889f4ed">
      <Terms xmlns="http://schemas.microsoft.com/office/infopath/2007/PartnerControls"/>
    </lcf76f155ced4ddcb4097134ff3c332f>
    <_Flow_SignoffStatus xmlns="a14b490d-bb5b-46f1-9d1b-ff09c889f4ed" xsi:nil="true"/>
    <Approver xmlns="a14b490d-bb5b-46f1-9d1b-ff09c889f4e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EFA85F-D665-4395-955E-F50F38EDF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b490d-bb5b-46f1-9d1b-ff09c889f4ed"/>
    <ds:schemaRef ds:uri="eddecd3a-aec7-4209-aa9b-a00e397cd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43FDC-5CB1-423C-882C-5E57CCDE1FFF}">
  <ds:schemaRefs>
    <ds:schemaRef ds:uri="http://schemas.openxmlformats.org/officeDocument/2006/bibliography"/>
  </ds:schemaRefs>
</ds:datastoreItem>
</file>

<file path=customXml/itemProps3.xml><?xml version="1.0" encoding="utf-8"?>
<ds:datastoreItem xmlns:ds="http://schemas.openxmlformats.org/officeDocument/2006/customXml" ds:itemID="{4E85FDD9-4F99-40E8-91E6-C17327FAA15D}">
  <ds:schemaRefs>
    <ds:schemaRef ds:uri="a14b490d-bb5b-46f1-9d1b-ff09c889f4ed"/>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eddecd3a-aec7-4209-aa9b-a00e397cdb52"/>
    <ds:schemaRef ds:uri="http://www.w3.org/XML/1998/namespace"/>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34C0F6D3-5E0E-48B0-B6D9-F1F020B05EE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informativa per il CIPE</dc:title>
  <dc:subject/>
  <dc:creator>NUVEC 2</dc:creator>
  <cp:keywords/>
  <cp:lastModifiedBy>Flavia Cervelli</cp:lastModifiedBy>
  <cp:revision>54</cp:revision>
  <cp:lastPrinted>2022-10-06T16:55:00Z</cp:lastPrinted>
  <dcterms:created xsi:type="dcterms:W3CDTF">2024-08-29T19:59:00Z</dcterms:created>
  <dcterms:modified xsi:type="dcterms:W3CDTF">2025-04-04T10:28:23Z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0x0101000E96D499DB3F044CBA2B7D030BEF27B7</vt:lpwstr>
  </property>
  <property fmtid="{D5CDD505-2E9C-101B-9397-08002B2CF9AE}" pid="3" name="MSIP_Label_5097a60d-5525-435b-8989-8eb48ac0c8cd_Enabled">
    <vt:lpwstr>true</vt:lpwstr>
  </property>
  <property fmtid="{D5CDD505-2E9C-101B-9397-08002B2CF9AE}" pid="4" name="MSIP_Label_5097a60d-5525-435b-8989-8eb48ac0c8cd_SetDate">
    <vt:lpwstr>2024-08-29T10:59:13Z</vt:lpwstr>
  </property>
  <property fmtid="{D5CDD505-2E9C-101B-9397-08002B2CF9AE}" pid="5" name="MSIP_Label_5097a60d-5525-435b-8989-8eb48ac0c8cd_Method">
    <vt:lpwstr>Standard</vt:lpwstr>
  </property>
  <property fmtid="{D5CDD505-2E9C-101B-9397-08002B2CF9AE}" pid="6" name="MSIP_Label_5097a60d-5525-435b-8989-8eb48ac0c8cd_Name">
    <vt:lpwstr>defa4170-0d19-0005-0004-bc88714345d2</vt:lpwstr>
  </property>
  <property fmtid="{D5CDD505-2E9C-101B-9397-08002B2CF9AE}" pid="7" name="MSIP_Label_5097a60d-5525-435b-8989-8eb48ac0c8cd_SiteId">
    <vt:lpwstr>3e90938b-8b27-4762-b4e8-006a8127a119</vt:lpwstr>
  </property>
  <property fmtid="{D5CDD505-2E9C-101B-9397-08002B2CF9AE}" pid="8" name="MSIP_Label_5097a60d-5525-435b-8989-8eb48ac0c8cd_ActionId">
    <vt:lpwstr>c406934f-d62d-4450-b879-90ad00d54d59</vt:lpwstr>
  </property>
  <property fmtid="{D5CDD505-2E9C-101B-9397-08002B2CF9AE}" pid="9" name="MSIP_Label_5097a60d-5525-435b-8989-8eb48ac0c8cd_ContentBits">
    <vt:lpwstr>0</vt:lpwstr>
  </property>
  <property fmtid="{D5CDD505-2E9C-101B-9397-08002B2CF9AE}" pid="10" name="MediaServiceImageTags">
    <vt:lpwstr/>
  </property>
  <property fmtid="{D5CDD505-2E9C-101B-9397-08002B2CF9AE}" pid="11" name="Order">
    <vt:r8>1450600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